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F55" w:rsidRPr="002D15FE" w:rsidRDefault="005E721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gjdgxs" w:colFirst="0" w:colLast="0"/>
      <w:bookmarkEnd w:id="0"/>
      <w:r w:rsidRPr="002D15FE">
        <w:rPr>
          <w:rFonts w:ascii="Times New Roman" w:eastAsia="Times New Roman" w:hAnsi="Times New Roman" w:cs="Times New Roman"/>
          <w:b/>
          <w:sz w:val="24"/>
          <w:szCs w:val="24"/>
        </w:rPr>
        <w:t xml:space="preserve">НЕГОСУДАРСТВЕННОЕ ОБРАЗОВАТЕЛЬНОЕ ЧАСТНОЕ УЧРЕЖДЕНИЕ ВЫСШЕГО ОБРАЗОВАНИЯ </w:t>
      </w:r>
    </w:p>
    <w:p w:rsidR="002E5F55" w:rsidRPr="002D15FE" w:rsidRDefault="005E7211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D15FE">
        <w:rPr>
          <w:rFonts w:ascii="Times New Roman" w:eastAsia="Times New Roman" w:hAnsi="Times New Roman" w:cs="Times New Roman"/>
          <w:b/>
          <w:sz w:val="24"/>
          <w:szCs w:val="24"/>
        </w:rPr>
        <w:t xml:space="preserve">«МОСКОВСКИЙ ФИНАНСОВО-ПРОМЫШЛЕННЫЙ УНИВЕРСИТЕТ «СИНЕРГИЯ» </w:t>
      </w:r>
    </w:p>
    <w:p w:rsidR="002E5F55" w:rsidRPr="002D15FE" w:rsidRDefault="005E7211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D15FE">
        <w:rPr>
          <w:rFonts w:ascii="Times New Roman" w:eastAsia="Times New Roman" w:hAnsi="Times New Roman" w:cs="Times New Roman"/>
          <w:sz w:val="24"/>
          <w:szCs w:val="24"/>
        </w:rPr>
        <w:t>Факультет Бизнеса</w:t>
      </w:r>
    </w:p>
    <w:p w:rsidR="002E5F55" w:rsidRPr="002D15FE" w:rsidRDefault="002E5F5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E5F55" w:rsidRPr="002D15FE" w:rsidRDefault="002E5F5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E5F55" w:rsidRPr="002D15FE" w:rsidRDefault="002E5F5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E5F55" w:rsidRPr="002D15FE" w:rsidRDefault="005E7211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D15FE">
        <w:rPr>
          <w:rFonts w:ascii="Times New Roman" w:eastAsia="Times New Roman" w:hAnsi="Times New Roman" w:cs="Times New Roman"/>
          <w:sz w:val="24"/>
          <w:szCs w:val="24"/>
        </w:rPr>
        <w:t>Направление подготовки: 38.03.02 Менеджмент</w:t>
      </w:r>
    </w:p>
    <w:p w:rsidR="002E5F55" w:rsidRPr="002D15FE" w:rsidRDefault="002E5F55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E5F55" w:rsidRPr="002D15FE" w:rsidRDefault="002E5F5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E5F55" w:rsidRPr="002D15FE" w:rsidRDefault="002E5F5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E5F55" w:rsidRPr="002D15FE" w:rsidRDefault="002E5F5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E5F55" w:rsidRPr="002D15FE" w:rsidRDefault="002E5F5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E5F55" w:rsidRPr="002D15FE" w:rsidRDefault="005E7211">
      <w:pPr>
        <w:keepNext/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 w:rsidRPr="002D15FE">
        <w:rPr>
          <w:rFonts w:ascii="Times New Roman" w:eastAsia="Times New Roman" w:hAnsi="Times New Roman" w:cs="Times New Roman"/>
          <w:b/>
          <w:smallCaps/>
          <w:sz w:val="24"/>
          <w:szCs w:val="24"/>
        </w:rPr>
        <w:t>ВЫПУСКНАЯ КВАЛИФИКАЦИОННАЯ РАБОТА</w:t>
      </w:r>
    </w:p>
    <w:tbl>
      <w:tblPr>
        <w:tblStyle w:val="af7"/>
        <w:tblW w:w="9855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9855"/>
      </w:tblGrid>
      <w:tr w:rsidR="002E5F55" w:rsidRPr="002D15FE">
        <w:trPr>
          <w:trHeight w:val="20"/>
        </w:trPr>
        <w:tc>
          <w:tcPr>
            <w:tcW w:w="9855" w:type="dxa"/>
            <w:vAlign w:val="center"/>
          </w:tcPr>
          <w:p w:rsidR="002E5F55" w:rsidRPr="002D15FE" w:rsidRDefault="005E7211">
            <w:pPr>
              <w:keepNext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</w:rPr>
              <w:t>ФУНКЦИИ ПРЕДПРИНИМАТЕЛЯ ПО РАЗВИТИЮ БИЗНЕСА НА ПРИМЕРЕ ПАО «МАГНИТ»</w:t>
            </w:r>
          </w:p>
        </w:tc>
      </w:tr>
    </w:tbl>
    <w:p w:rsidR="002E5F55" w:rsidRPr="002D15FE" w:rsidRDefault="002E5F5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E5F55" w:rsidRPr="002D15FE" w:rsidRDefault="002E5F5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E5F55" w:rsidRPr="002D15FE" w:rsidRDefault="002E5F5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E5F55" w:rsidRPr="002D15FE" w:rsidRDefault="002E5F5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8"/>
        <w:tblW w:w="9855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3106"/>
        <w:gridCol w:w="3944"/>
        <w:gridCol w:w="355"/>
        <w:gridCol w:w="2450"/>
      </w:tblGrid>
      <w:tr w:rsidR="002E5F55" w:rsidRPr="002D15FE">
        <w:trPr>
          <w:trHeight w:val="629"/>
        </w:trPr>
        <w:tc>
          <w:tcPr>
            <w:tcW w:w="3106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5F55" w:rsidRPr="002D15FE" w:rsidRDefault="005E7211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Студент</w:t>
            </w:r>
          </w:p>
        </w:tc>
        <w:tc>
          <w:tcPr>
            <w:tcW w:w="3944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2E5F55" w:rsidRPr="002D15FE" w:rsidRDefault="005E7211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000080"/>
                <w:sz w:val="24"/>
                <w:szCs w:val="24"/>
              </w:rPr>
            </w:pPr>
            <w:r w:rsidRPr="002D15FE">
              <w:rPr>
                <w:rFonts w:ascii="Times New Roman" w:eastAsia="Times New Roman" w:hAnsi="Times New Roman" w:cs="Times New Roman"/>
                <w:i/>
                <w:color w:val="000080"/>
                <w:sz w:val="24"/>
                <w:szCs w:val="24"/>
              </w:rPr>
              <w:t> </w:t>
            </w:r>
          </w:p>
        </w:tc>
        <w:tc>
          <w:tcPr>
            <w:tcW w:w="355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5F55" w:rsidRPr="002D15FE" w:rsidRDefault="005E7211">
            <w:pPr>
              <w:spacing w:line="360" w:lineRule="auto"/>
              <w:ind w:firstLine="240"/>
              <w:rPr>
                <w:rFonts w:ascii="Times New Roman" w:eastAsia="Times New Roman" w:hAnsi="Times New Roman" w:cs="Times New Roman"/>
                <w:i/>
                <w:color w:val="000080"/>
                <w:sz w:val="24"/>
                <w:szCs w:val="24"/>
              </w:rPr>
            </w:pPr>
            <w:r w:rsidRPr="002D15FE">
              <w:rPr>
                <w:rFonts w:ascii="Times New Roman" w:eastAsia="Times New Roman" w:hAnsi="Times New Roman" w:cs="Times New Roman"/>
                <w:i/>
                <w:color w:val="000080"/>
                <w:sz w:val="24"/>
                <w:szCs w:val="24"/>
              </w:rPr>
              <w:t> </w:t>
            </w:r>
          </w:p>
        </w:tc>
        <w:tc>
          <w:tcPr>
            <w:tcW w:w="2450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2E5F55" w:rsidRPr="002D15FE" w:rsidRDefault="005E72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color w:val="000080"/>
                <w:sz w:val="24"/>
                <w:szCs w:val="24"/>
              </w:rPr>
            </w:pPr>
            <w:r w:rsidRPr="002D15FE">
              <w:rPr>
                <w:rFonts w:ascii="Times New Roman" w:eastAsia="Times New Roman" w:hAnsi="Times New Roman" w:cs="Times New Roman"/>
                <w:i/>
                <w:color w:val="000080"/>
                <w:sz w:val="24"/>
                <w:szCs w:val="24"/>
              </w:rPr>
              <w:t> </w:t>
            </w:r>
          </w:p>
        </w:tc>
      </w:tr>
      <w:tr w:rsidR="002E5F55" w:rsidRPr="002D15FE">
        <w:trPr>
          <w:trHeight w:val="195"/>
        </w:trPr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5F55" w:rsidRPr="002D15FE" w:rsidRDefault="002E5F55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2E5F55" w:rsidRPr="002D15FE" w:rsidRDefault="005E72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2D15FE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(Фамилия, имя, отчество</w:t>
            </w:r>
            <w:proofErr w:type="gramStart"/>
            <w:r w:rsidRPr="002D15FE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 )</w:t>
            </w:r>
            <w:proofErr w:type="gramEnd"/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E5F55" w:rsidRPr="002D15FE" w:rsidRDefault="002E5F5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245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5F55" w:rsidRPr="002D15FE" w:rsidRDefault="005E72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2D15FE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(подпись)</w:t>
            </w:r>
          </w:p>
        </w:tc>
      </w:tr>
      <w:tr w:rsidR="002E5F55" w:rsidRPr="002D15FE">
        <w:trPr>
          <w:trHeight w:val="765"/>
        </w:trPr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5F55" w:rsidRPr="002D15FE" w:rsidRDefault="005E72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2E5F55" w:rsidRPr="002D15FE" w:rsidRDefault="005E7211">
            <w:pPr>
              <w:spacing w:line="360" w:lineRule="auto"/>
              <w:ind w:firstLine="160"/>
              <w:rPr>
                <w:rFonts w:ascii="Times New Roman" w:eastAsia="Times New Roman" w:hAnsi="Times New Roman" w:cs="Times New Roman"/>
                <w:i/>
                <w:color w:val="000080"/>
                <w:sz w:val="16"/>
                <w:szCs w:val="16"/>
              </w:rPr>
            </w:pPr>
            <w:r w:rsidRPr="002D15FE">
              <w:rPr>
                <w:rFonts w:ascii="Times New Roman" w:eastAsia="Times New Roman" w:hAnsi="Times New Roman" w:cs="Times New Roman"/>
                <w:i/>
                <w:color w:val="000080"/>
                <w:sz w:val="16"/>
                <w:szCs w:val="16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5F55" w:rsidRPr="002D15FE" w:rsidRDefault="002E5F55">
            <w:pPr>
              <w:spacing w:line="360" w:lineRule="auto"/>
              <w:ind w:firstLine="160"/>
              <w:rPr>
                <w:rFonts w:ascii="Times New Roman" w:eastAsia="Times New Roman" w:hAnsi="Times New Roman" w:cs="Times New Roman"/>
                <w:i/>
                <w:color w:val="000080"/>
                <w:sz w:val="16"/>
                <w:szCs w:val="16"/>
              </w:rPr>
            </w:pP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2E5F55" w:rsidRPr="002D15FE" w:rsidRDefault="005E72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color w:val="000080"/>
                <w:sz w:val="16"/>
                <w:szCs w:val="16"/>
              </w:rPr>
            </w:pPr>
            <w:r w:rsidRPr="002D15FE">
              <w:rPr>
                <w:rFonts w:ascii="Times New Roman" w:eastAsia="Times New Roman" w:hAnsi="Times New Roman" w:cs="Times New Roman"/>
                <w:i/>
                <w:color w:val="000080"/>
                <w:sz w:val="16"/>
                <w:szCs w:val="16"/>
              </w:rPr>
              <w:t> </w:t>
            </w:r>
          </w:p>
        </w:tc>
      </w:tr>
      <w:tr w:rsidR="002E5F55" w:rsidRPr="002D15FE">
        <w:trPr>
          <w:trHeight w:val="210"/>
        </w:trPr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5F55" w:rsidRPr="002D15FE" w:rsidRDefault="002E5F55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2E5F55" w:rsidRPr="002D15FE" w:rsidRDefault="005E72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2D15FE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(Фамилия, имя, отчество)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E5F55" w:rsidRPr="002D15FE" w:rsidRDefault="002E5F5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245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5F55" w:rsidRPr="002D15FE" w:rsidRDefault="005E72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2D15FE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(подпись)</w:t>
            </w:r>
          </w:p>
        </w:tc>
      </w:tr>
    </w:tbl>
    <w:p w:rsidR="002E5F55" w:rsidRPr="002D15FE" w:rsidRDefault="002E5F5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E5F55" w:rsidRPr="002D15FE" w:rsidRDefault="002E5F55" w:rsidP="008F7F5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E5F55" w:rsidRPr="002D15FE" w:rsidRDefault="002E5F5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E5F55" w:rsidRPr="002D15FE" w:rsidRDefault="002E5F5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E5F55" w:rsidRPr="002D15FE" w:rsidRDefault="002E5F5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E5F55" w:rsidRPr="002D15FE" w:rsidRDefault="005E721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15FE">
        <w:rPr>
          <w:rFonts w:ascii="Times New Roman" w:eastAsia="Times New Roman" w:hAnsi="Times New Roman" w:cs="Times New Roman"/>
          <w:b/>
          <w:sz w:val="24"/>
          <w:szCs w:val="24"/>
        </w:rPr>
        <w:t>Москва</w:t>
      </w:r>
    </w:p>
    <w:p w:rsidR="002E5F55" w:rsidRPr="002D15FE" w:rsidRDefault="005E721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15FE">
        <w:rPr>
          <w:rFonts w:ascii="Times New Roman" w:eastAsia="Times New Roman" w:hAnsi="Times New Roman" w:cs="Times New Roman"/>
          <w:b/>
          <w:sz w:val="24"/>
          <w:szCs w:val="24"/>
        </w:rPr>
        <w:t>2022</w:t>
      </w:r>
    </w:p>
    <w:p w:rsidR="002E5F55" w:rsidRPr="002D15FE" w:rsidRDefault="005E7211">
      <w:pPr>
        <w:pStyle w:val="1"/>
        <w:ind w:firstLine="709"/>
        <w:jc w:val="center"/>
        <w:rPr>
          <w:rFonts w:ascii="Times New Roman" w:eastAsia="Times New Roman" w:hAnsi="Times New Roman" w:cs="Times New Roman"/>
          <w:color w:val="000000"/>
        </w:rPr>
      </w:pPr>
      <w:r w:rsidRPr="002D15FE">
        <w:rPr>
          <w:rFonts w:ascii="Times New Roman" w:eastAsia="Times New Roman" w:hAnsi="Times New Roman" w:cs="Times New Roman"/>
          <w:color w:val="000000"/>
        </w:rPr>
        <w:lastRenderedPageBreak/>
        <w:t>СОДЕРЖАНИЕ</w:t>
      </w:r>
    </w:p>
    <w:p w:rsidR="002E5F55" w:rsidRPr="002D15FE" w:rsidRDefault="002E5F5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/>
          <w:color w:val="366091"/>
          <w:sz w:val="28"/>
          <w:szCs w:val="28"/>
        </w:rPr>
      </w:pPr>
    </w:p>
    <w:sdt>
      <w:sdtPr>
        <w:id w:val="-1459945044"/>
        <w:docPartObj>
          <w:docPartGallery w:val="Table of Contents"/>
          <w:docPartUnique/>
        </w:docPartObj>
      </w:sdtPr>
      <w:sdtEndPr/>
      <w:sdtContent>
        <w:p w:rsidR="002E5F55" w:rsidRPr="002D15FE" w:rsidRDefault="005E7211" w:rsidP="008F7F5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356"/>
            </w:tabs>
            <w:spacing w:after="0" w:line="360" w:lineRule="auto"/>
            <w:jc w:val="both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r w:rsidRPr="002D15FE">
            <w:fldChar w:fldCharType="begin"/>
          </w:r>
          <w:r w:rsidRPr="002D15FE">
            <w:instrText xml:space="preserve"> TOC \h \u \z </w:instrText>
          </w:r>
          <w:r w:rsidRPr="002D15FE">
            <w:fldChar w:fldCharType="separate"/>
          </w:r>
          <w:hyperlink w:anchor="_heading=h.30j0zll"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ВВЕДЕНИЕ</w:t>
            </w: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3</w:t>
            </w:r>
          </w:hyperlink>
        </w:p>
        <w:p w:rsidR="002E5F55" w:rsidRPr="002D15FE" w:rsidRDefault="005E7211" w:rsidP="008F7F5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356"/>
            </w:tabs>
            <w:spacing w:after="100" w:line="360" w:lineRule="auto"/>
            <w:jc w:val="both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1fob9te"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РОЛЬ И ЗНАЧЕНИЕ ПРЕДПРИНИМАТЕЛЬСТВА В СИСТЕМЕ РЫНОЧНЫХ ОТНОШЕНИЙ</w:t>
            </w: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7</w:t>
            </w:r>
          </w:hyperlink>
        </w:p>
        <w:p w:rsidR="002E5F55" w:rsidRPr="002D15FE" w:rsidRDefault="005E7211" w:rsidP="008F7F5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leader="dot" w:pos="9356"/>
            </w:tabs>
            <w:spacing w:after="0" w:line="360" w:lineRule="auto"/>
            <w:ind w:left="220"/>
            <w:jc w:val="both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3znysh7"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</w:t>
            </w: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Современное состояние и перспективы развития, малого, среднего и крупного бизнеса в РФ</w:t>
            </w: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7</w:t>
            </w:r>
          </w:hyperlink>
        </w:p>
        <w:p w:rsidR="002E5F55" w:rsidRPr="002D15FE" w:rsidRDefault="005E7211" w:rsidP="008F7F5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leader="dot" w:pos="9356"/>
            </w:tabs>
            <w:spacing w:after="0" w:line="360" w:lineRule="auto"/>
            <w:ind w:left="220"/>
            <w:jc w:val="both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3rdcrjn"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</w:t>
            </w: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Основные виды предпринимательства и их характеристика</w:t>
            </w: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18</w:t>
            </w:r>
          </w:hyperlink>
        </w:p>
        <w:p w:rsidR="002E5F55" w:rsidRPr="002D15FE" w:rsidRDefault="005E7211" w:rsidP="008F7F5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leader="dot" w:pos="9356"/>
            </w:tabs>
            <w:spacing w:after="100" w:line="360" w:lineRule="auto"/>
            <w:ind w:left="220"/>
            <w:jc w:val="both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1pxezwc"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1.3</w:t>
            </w: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Характеристика общих</w:t>
            </w: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частных функций предпринимателя в системе развития бизнеса</w:t>
            </w: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28</w:t>
            </w:r>
          </w:hyperlink>
        </w:p>
        <w:p w:rsidR="002E5F55" w:rsidRPr="002D15FE" w:rsidRDefault="005E7211" w:rsidP="008F7F5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356"/>
            </w:tabs>
            <w:spacing w:after="100" w:line="360" w:lineRule="auto"/>
            <w:jc w:val="both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41mghml"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АНАЛИЗ ПЕРСПЕКТИВ РАЗВИТИЯ БИЗНЕСА</w:t>
            </w: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33</w:t>
            </w:r>
          </w:hyperlink>
        </w:p>
        <w:p w:rsidR="002E5F55" w:rsidRPr="002D15FE" w:rsidRDefault="005E7211" w:rsidP="008F7F5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356"/>
            </w:tabs>
            <w:spacing w:after="0" w:line="360" w:lineRule="auto"/>
            <w:ind w:left="220"/>
            <w:jc w:val="both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2grqrue"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2.1 Характеристика деятельности ПАО «Магнит»</w:t>
            </w: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33</w:t>
            </w:r>
          </w:hyperlink>
        </w:p>
        <w:p w:rsidR="002E5F55" w:rsidRPr="002D15FE" w:rsidRDefault="005E7211" w:rsidP="008F7F5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356"/>
            </w:tabs>
            <w:spacing w:after="0" w:line="360" w:lineRule="auto"/>
            <w:ind w:left="220"/>
            <w:jc w:val="both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3fwokq0"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2.2 Анализ основных экономических показателей организации</w:t>
            </w: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39</w:t>
            </w:r>
          </w:hyperlink>
        </w:p>
        <w:p w:rsidR="002E5F55" w:rsidRPr="002D15FE" w:rsidRDefault="005E7211" w:rsidP="008F7F5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356"/>
            </w:tabs>
            <w:spacing w:after="100" w:line="360" w:lineRule="auto"/>
            <w:ind w:left="220"/>
            <w:jc w:val="both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1v1yuxt"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2.3 Оценка перспектив развития бизнеса на базе основных функций предпринимателя</w:t>
            </w: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43</w:t>
            </w:r>
          </w:hyperlink>
        </w:p>
        <w:p w:rsidR="002E5F55" w:rsidRPr="002D15FE" w:rsidRDefault="005E7211" w:rsidP="008F7F5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356"/>
            </w:tabs>
            <w:spacing w:after="100" w:line="360" w:lineRule="auto"/>
            <w:jc w:val="both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4f1mdlm"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РАЗРАБОТКА ОСНОВНЫХ РЕКОМЕНДАЦИЙ ПО РАЗВИТИЮ БИЗНЕСА ПАО «МАГНИТ»</w:t>
            </w: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50</w:t>
            </w:r>
          </w:hyperlink>
        </w:p>
        <w:p w:rsidR="002E5F55" w:rsidRPr="002D15FE" w:rsidRDefault="005E7211" w:rsidP="008F7F5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356"/>
            </w:tabs>
            <w:spacing w:after="0" w:line="360" w:lineRule="auto"/>
            <w:ind w:left="220"/>
            <w:jc w:val="both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2u6wntf"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3.1 Описание предлагаемых рекомендаций</w:t>
            </w: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50</w:t>
            </w:r>
          </w:hyperlink>
        </w:p>
        <w:p w:rsidR="002E5F55" w:rsidRPr="002D15FE" w:rsidRDefault="005E7211" w:rsidP="008F7F5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356"/>
            </w:tabs>
            <w:spacing w:after="100" w:line="360" w:lineRule="auto"/>
            <w:ind w:left="220"/>
            <w:jc w:val="both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28h4qwu"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3.2 Оценка социально-экономической эффективности пр</w:t>
            </w: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едлагаемых рекомендаций</w:t>
            </w: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58</w:t>
            </w:r>
          </w:hyperlink>
        </w:p>
        <w:p w:rsidR="002E5F55" w:rsidRPr="002D15FE" w:rsidRDefault="005E7211" w:rsidP="008F7F5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356"/>
            </w:tabs>
            <w:spacing w:after="0" w:line="360" w:lineRule="auto"/>
            <w:jc w:val="both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37m2jsg"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Заключение</w:t>
            </w: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63</w:t>
            </w:r>
          </w:hyperlink>
        </w:p>
        <w:p w:rsidR="002E5F55" w:rsidRPr="002D15FE" w:rsidRDefault="005E7211" w:rsidP="008F7F5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356"/>
            </w:tabs>
            <w:spacing w:after="100" w:line="360" w:lineRule="auto"/>
            <w:jc w:val="both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1mrcu09"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Список использованных источников</w:t>
            </w: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66</w:t>
            </w:r>
          </w:hyperlink>
        </w:p>
        <w:p w:rsidR="002E5F55" w:rsidRPr="002D15FE" w:rsidRDefault="005E7211" w:rsidP="008F7F5A">
          <w:pPr>
            <w:tabs>
              <w:tab w:val="right" w:leader="dot" w:pos="9356"/>
            </w:tabs>
          </w:pPr>
          <w:r w:rsidRPr="002D15FE">
            <w:fldChar w:fldCharType="end"/>
          </w:r>
        </w:p>
      </w:sdtContent>
    </w:sdt>
    <w:p w:rsidR="002E5F55" w:rsidRPr="002D15FE" w:rsidRDefault="005E7211" w:rsidP="008F7F5A">
      <w:pPr>
        <w:pStyle w:val="1"/>
        <w:tabs>
          <w:tab w:val="right" w:leader="dot" w:pos="9356"/>
        </w:tabs>
        <w:ind w:firstLine="709"/>
        <w:jc w:val="center"/>
        <w:rPr>
          <w:rFonts w:ascii="Times New Roman" w:eastAsia="Times New Roman" w:hAnsi="Times New Roman" w:cs="Times New Roman"/>
          <w:color w:val="000000"/>
        </w:rPr>
      </w:pPr>
      <w:r w:rsidRPr="002D15FE">
        <w:br w:type="page"/>
      </w:r>
    </w:p>
    <w:p w:rsidR="002E5F55" w:rsidRPr="002D15FE" w:rsidRDefault="005E7211">
      <w:pPr>
        <w:pStyle w:val="1"/>
        <w:ind w:firstLine="709"/>
        <w:jc w:val="center"/>
        <w:rPr>
          <w:rFonts w:ascii="Times New Roman" w:eastAsia="Times New Roman" w:hAnsi="Times New Roman" w:cs="Times New Roman"/>
          <w:color w:val="000000"/>
        </w:rPr>
      </w:pPr>
      <w:bookmarkStart w:id="1" w:name="_heading=h.30j0zll" w:colFirst="0" w:colLast="0"/>
      <w:bookmarkEnd w:id="1"/>
      <w:r w:rsidRPr="002D15FE">
        <w:rPr>
          <w:rFonts w:ascii="Times New Roman" w:eastAsia="Times New Roman" w:hAnsi="Times New Roman" w:cs="Times New Roman"/>
          <w:color w:val="000000"/>
        </w:rPr>
        <w:lastRenderedPageBreak/>
        <w:t>ВВЕДЕНИЕ</w:t>
      </w:r>
    </w:p>
    <w:p w:rsidR="002E5F55" w:rsidRPr="002D15FE" w:rsidRDefault="002E5F55"/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b/>
          <w:sz w:val="28"/>
          <w:szCs w:val="28"/>
        </w:rPr>
        <w:t>Актуальность темы.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долгого периода времени на территории нашей страны был замечен высокий уровень монополизированной торговли, следовательно, общий регулятивный производственный процесс проходил не посредством реального спроса, а с использованием производственных и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командных распределительных механизмов, именно такие механизмы были нацелены на то, чтобы отрегулировать формирование потребностей и показателей.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Становится понятно, что при сложившихся условиях проблема конкурентоспособности не была обнаружена, а если во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зникала, то в отношении продукции, которая подлежала сбыту только на внешнем рынке.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При увеличении доли рыночной экономики, данная проблема в нашей стране приобрела ярко-выраженный характер, решение данной проблемы требовалось незамедлительно, все субъекты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рынка должны были найти оптимальный способ повышения конкурентоспособности производимых и потребляемых товаров.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В связи с таким положением дел, все предприятия и современные фирмы ставят решение проблемы конкурентоспособности в первую очередь. Только высо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кая конкурентоспособность позволит сделать финансово </w:t>
      </w:r>
      <w:proofErr w:type="gramStart"/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-х</w:t>
      </w:r>
      <w:proofErr w:type="gramEnd"/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озяйственные процессы организации наиболее устойчивыми, а как следствие позволит получить максимальную прибыль в будущем.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Важным связующим звеном между конкурентоспособностью и максимизацией прибыли фи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рмы является правильно выбранная и применяемая маркетинговая стратегия предприятия, так как позволяет определить сильные и слабые стороны не только конкурентов, но также и покупателей. Маркетинговая линия способна выявить специфически запросы покупателей.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Собственная маркетинговая компания позволяет осуществить преимущественный контроль своей позиции на рынке.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Так воз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расширить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собственные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преимущества в борьбе с конкурентами.</w:t>
      </w:r>
    </w:p>
    <w:p w:rsidR="002E5F55" w:rsidRPr="002D15FE" w:rsidRDefault="005E7211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lastRenderedPageBreak/>
        <w:t>Развитие российской экономики представляет собой наиболее важную задачу, потому что применение новой стратегии производственными учреждениями дает возможность разрешить те вопросы, которые связаны непосредственно с техническим и экономическим формированием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, что позитивно отражается на таком важном показателе как конкурентоспособность.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Но формирование экономического потенциала государства невозможно без действенных рынков капитала, которые обеспечивают отличный показатель привлекательности компаний (в инвест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иционном плане) в нынешних условиях.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По этой причине показатель эффективности работы компаний в большей степени можно определить непосредственно из рыночной сформированности государственного капитала. </w:t>
      </w:r>
      <w:proofErr w:type="gramEnd"/>
    </w:p>
    <w:p w:rsidR="002E5F55" w:rsidRPr="002D15FE" w:rsidRDefault="005E7211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В сложных условиях кризиса перед страной стоят нерешен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ные вопросы, которые связаны с тем, что невозможно качественное замещение импортных товаров, а также эти проблемы связаны непосредственно с тем, что субъекты МСП недостаточно стимулируются, оказывается отрицательное влияние моногородов непосредственно на к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ачество капитала людей.</w:t>
      </w:r>
    </w:p>
    <w:p w:rsidR="002E5F55" w:rsidRPr="002D15FE" w:rsidRDefault="005E7211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Методы управления, применяемые в настоящее время большей частью российских государственных организаций, не дают возможность стимулировать деятельность в области предпринимательства и инвестиционной деятельности, а также расширять и обновлять с целью выдерж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ивания конкуренции основные фонды. </w:t>
      </w:r>
    </w:p>
    <w:p w:rsidR="002E5F55" w:rsidRPr="002D15FE" w:rsidRDefault="005E7211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Формирование стратегии бизнеса требует использования новейших способов своевременного решения задач управления капиталом с учетом гибкости принятия различных решений управленческого характера в обстоятельствах особой нео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пределенности (экономических, природных, политических и прочих форс-мажорных условий). </w:t>
      </w:r>
    </w:p>
    <w:p w:rsidR="002E5F55" w:rsidRPr="002D15FE" w:rsidRDefault="005E7211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Анализируемый вопрос в недостаточной степени изучен в плане использования обособленных аспектов прикладного и методологического типа формирования корпоративной стратеги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и в обстоятельствах большой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lastRenderedPageBreak/>
        <w:t>неопределенности экономики РФ, что и определило выбор темы этого диссертационного исследования.</w:t>
      </w:r>
    </w:p>
    <w:p w:rsidR="002E5F55" w:rsidRPr="002D15FE" w:rsidRDefault="005E7211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b/>
          <w:sz w:val="28"/>
          <w:szCs w:val="28"/>
        </w:rPr>
        <w:t>Цель и задачи выпускной квалификационной работы.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Исследовать функции предпринимателя по ведению бизнеса (на примере ПАО «Магнит»).</w:t>
      </w:r>
    </w:p>
    <w:p w:rsidR="002E5F55" w:rsidRPr="002D15FE" w:rsidRDefault="005E7211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ля достижения поставленной цели необходимо решить ряд </w:t>
      </w:r>
      <w:r w:rsidRPr="002D15FE">
        <w:rPr>
          <w:rFonts w:ascii="Times New Roman" w:eastAsia="Times New Roman" w:hAnsi="Times New Roman" w:cs="Times New Roman"/>
          <w:b/>
          <w:sz w:val="28"/>
          <w:szCs w:val="28"/>
        </w:rPr>
        <w:t>задач: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E5F55" w:rsidRPr="002D15FE" w:rsidRDefault="005E7211">
      <w:pPr>
        <w:numPr>
          <w:ilvl w:val="0"/>
          <w:numId w:val="9"/>
        </w:numPr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изучить предпринимательскую деятельность;</w:t>
      </w:r>
    </w:p>
    <w:p w:rsidR="002E5F55" w:rsidRPr="002D15FE" w:rsidRDefault="005E7211">
      <w:pPr>
        <w:numPr>
          <w:ilvl w:val="0"/>
          <w:numId w:val="9"/>
        </w:numPr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рассмотреть формы и виды предпринимательской деятельности;</w:t>
      </w:r>
    </w:p>
    <w:p w:rsidR="002E5F55" w:rsidRPr="002D15FE" w:rsidRDefault="005E7211">
      <w:pPr>
        <w:numPr>
          <w:ilvl w:val="0"/>
          <w:numId w:val="9"/>
        </w:numPr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исследовать основные типы и функции предпринимателя;</w:t>
      </w:r>
    </w:p>
    <w:p w:rsidR="002E5F55" w:rsidRPr="002D15FE" w:rsidRDefault="005E7211">
      <w:pPr>
        <w:numPr>
          <w:ilvl w:val="0"/>
          <w:numId w:val="9"/>
        </w:numPr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представить общую характеристику объекта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ПАО «Магнит»;</w:t>
      </w:r>
    </w:p>
    <w:p w:rsidR="002E5F55" w:rsidRPr="002D15FE" w:rsidRDefault="005E7211">
      <w:pPr>
        <w:numPr>
          <w:ilvl w:val="0"/>
          <w:numId w:val="9"/>
        </w:numPr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разработать мероприятия по развитию бизнеса и оценить эффективность предложенных рекомендаций.</w:t>
      </w:r>
    </w:p>
    <w:p w:rsidR="002E5F55" w:rsidRPr="002D15FE" w:rsidRDefault="005E7211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b/>
          <w:sz w:val="28"/>
          <w:szCs w:val="28"/>
        </w:rPr>
        <w:t>Предметом выпускной квалификационной работы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является процесс реализации функций предпринимателя.</w:t>
      </w:r>
    </w:p>
    <w:p w:rsidR="002E5F55" w:rsidRPr="002D15FE" w:rsidRDefault="005E7211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b/>
          <w:sz w:val="28"/>
          <w:szCs w:val="28"/>
        </w:rPr>
        <w:t>Объектом выпускной квалификационной работы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являет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ся стратегия управления предприятием ПАО «Магнит»</w:t>
      </w:r>
    </w:p>
    <w:p w:rsidR="002E5F55" w:rsidRPr="002D15FE" w:rsidRDefault="005E7211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b/>
          <w:sz w:val="28"/>
          <w:szCs w:val="28"/>
        </w:rPr>
        <w:t xml:space="preserve">Степень изученности вопросов.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Вопросы разработки эффективной конкурентоспособной политики предприятий, оценки рисков инвестиций, управления и стратегического менеджмента изучены в работах отечественных и за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рубежных исследователей: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Аакер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Д., Бишоп Д.,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Брэйли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Р.,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Бухвалов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А.В.,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Виленский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П.Л.,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Гошал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С.,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Дамодаран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А., Лившиц В.Н.,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Лимитовский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М.А., Майерс С.,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Мингберг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Г., Нариньяни А.С.,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Напреенко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В.Г., Оболенская Л.В.,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Ольве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Н.Г., Смоляк С.А, Трофимова Л.А.,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Хитчнер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Дж.,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Чандлер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А.Д. мл., Шапкин Е.И, и многих других.</w:t>
      </w:r>
      <w:proofErr w:type="gramEnd"/>
    </w:p>
    <w:p w:rsidR="002E5F55" w:rsidRPr="002D15FE" w:rsidRDefault="005E7211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Исследование проблем построения оптимальных схем конкурентоспособной политики отражены в трудах таких авторов, как Гольдштейн Г.Я., 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Диксит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А.К.,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Дойль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П.,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Друкер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П.Ф.,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Котлер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Ф.,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Коупленд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Т.,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Лам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бен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Ж.-Ж., Моргенштерн О.,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Нейлбаф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Б. Дж.,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Нэш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-младший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Дж.Ф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., Нейман Дж., Пизано Г., Портер М., Тис Д. Дж.,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Прахалад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К., Шапкин А.С.,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Фрэминан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Дж.</w:t>
      </w:r>
      <w:proofErr w:type="gramEnd"/>
    </w:p>
    <w:p w:rsidR="002E5F55" w:rsidRPr="002D15FE" w:rsidRDefault="005E7211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Теоретической и методической базой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исследования являются работы отечественных и зарубежных ученых в сфере стр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атегического управления предприятиями, оценки эффективности инвестиционных проектов, нормативно-правовые акты РФ, материалы периодической печати, данные Федеральной службы государственной статистики РФ, данные Министерства экономического развития, ресурсы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сети Интернет.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Цель и задачи исследования определили </w:t>
      </w:r>
      <w:r w:rsidRPr="002D15FE">
        <w:rPr>
          <w:rFonts w:ascii="Times New Roman" w:eastAsia="Times New Roman" w:hAnsi="Times New Roman" w:cs="Times New Roman"/>
          <w:i/>
          <w:sz w:val="28"/>
          <w:szCs w:val="28"/>
        </w:rPr>
        <w:t>структуру работы.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E5F55" w:rsidRPr="002D15FE" w:rsidRDefault="005E7211">
      <w:pPr>
        <w:spacing w:after="0" w:line="360" w:lineRule="auto"/>
        <w:ind w:firstLine="709"/>
        <w:jc w:val="both"/>
      </w:pP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поставленными задачами работа состоит из введения, трех глав, заключения и списка литературы</w:t>
      </w:r>
    </w:p>
    <w:p w:rsidR="002E5F55" w:rsidRPr="002D15FE" w:rsidRDefault="005E7211">
      <w:r w:rsidRPr="002D15FE">
        <w:br w:type="page"/>
      </w:r>
    </w:p>
    <w:p w:rsidR="002E5F55" w:rsidRPr="002D15FE" w:rsidRDefault="005E7211">
      <w:pPr>
        <w:pStyle w:val="1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bookmarkStart w:id="2" w:name="_heading=h.1fob9te" w:colFirst="0" w:colLast="0"/>
      <w:bookmarkEnd w:id="2"/>
      <w:r w:rsidRPr="002D15FE">
        <w:rPr>
          <w:rFonts w:ascii="Times New Roman" w:eastAsia="Times New Roman" w:hAnsi="Times New Roman" w:cs="Times New Roman"/>
          <w:color w:val="000000"/>
        </w:rPr>
        <w:lastRenderedPageBreak/>
        <w:t>1. РОЛЬ И ЗНАЧЕНИЕ ПРЕДПРИНИМАТЕЛЬСТВА В СИСТЕМЕ РЫНОЧНЫХ ОТНОШЕНИЙ</w:t>
      </w:r>
    </w:p>
    <w:p w:rsidR="002E5F55" w:rsidRPr="002D15FE" w:rsidRDefault="005E7211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" w:name="_heading=h.3znysh7" w:colFirst="0" w:colLast="0"/>
      <w:bookmarkEnd w:id="3"/>
      <w:r w:rsidRPr="002D15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Современное состояние и перспективы развития, малого, среднего и крупного бизнеса в РФ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Конституция Российской Федерации предусматривает право на предпринимательскую деятельность. Предпринимательство как экономическая категория характеризуется рядом определ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яющих признаков. Во-первых, оно является универсальной экономической функцией любого общества. Во-вторых, функция предпринимательства связана с развитием и преобразованием производственного процесса путем использования возможностей производства новых товар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ов (услуг). В-третьих, предпринимательство - это инновационная деятельность. Основой предпринимательства является принцип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инновационности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. Наконец, состояние экономической и политической среды имеет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важное значение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для развития бизнеса.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Статья 2-я ГК РФ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закрепляет определение предпринимательской деятельности в качестве правовой категории. Под предпринимательской деятельностью понимается пользование имуществом, реализация товаров, производство работ или предоставление услуг теми лицами, которые были зареги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стрированы в этом качестве в предусмотренном законодательством РФ режиме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2"/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Значительное отрицательное качество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такого понятия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деятельности предпринимателей, которое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разработано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ГК РФ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, заключается в том, что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указани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профессионализм в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работе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бизнесмена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отсутствует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3"/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качестве полезной и эффективной деятельности, связанной непосредственно с производством продукта или предоставлением услуг, можно определить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деятельность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предпринимателей, являющейся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независим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В качестве основного признака предпринимате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льства выступает непосредственно признак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независимости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4"/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Волевая и также инициативная деятельность представлена непосредственно предпринимательской деятельностью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Предпринимательская воля может быть определена собственным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интересом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предпринимателя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экономическом плане для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получения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необходимой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прибыли и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также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дохода.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Осуществляет свою деятельность предприниматель от собственного имени. У каждого предпринимателя имеется собственное имя, защищённое непосредственно самим законом. Не признаются предприни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мателями представители, а также сотрудники, агенты и другие лица, поскольку они действуют не от своего имени, а от имени другого лица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5"/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Предпринимательский риск заключается в том, что предприниматель несёт самостоятельно ответственность за свое имущество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С точки зрения закона, полную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ответственность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, в имущественном отношении, несёт ИП, который отвечает непосредственно п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еред кредиторами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всем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имуществом, который он имеет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6"/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сли </w:t>
      </w:r>
      <w:proofErr w:type="gramStart"/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другое</w:t>
      </w:r>
      <w:proofErr w:type="gramEnd"/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предусматривается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договором или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же законом, предусматривается определ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енная ответственность во взаимоотношениях ИП (без вины)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со ст.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401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ГК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РФ,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есть причина, когда предприниматель не несёт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ответственности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, — это те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обстоятельства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которые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по сути 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чрезвычай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ны и в то же время по своему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характеру не могут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быть п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редотвращены (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сила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, которая не может быть преодолена)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Если иное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lastRenderedPageBreak/>
        <w:t>не предусмотрено договором или законом, лицо, не исполнившее или ненадлежащим образом исполнившее обязательство при осуществлении предпринимательской деятельности, несет ответственность в опр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еделенном размере, если не докажет, что исполнение оказалось невозможным вследствие непреодолимой силы, то есть неизбежного и в то же время прямо чрезвычайного стечения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обстоятельств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К числу данных ситуаций не имеет отношение, в том числе, наличие нарушен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ий обязанностей непосредственно от контрагентов должника, неимение на рынке требуемых для сбыта товаров, отсутствие у должника требуемых финансовых средств. Однако и во время освобождения от определенной меры ответственности за имущество, перед кредиторами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предприниматели несут определенные личные убытки, которые не могут быть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компенсированы предпринимателями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7"/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риски коммерческ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ого характера предполагается определённая ответственность при осуществлении предпринимательской деятельности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Риск коммерческого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характера - это риск негативных последствий деятельности предпринимателя, которые носят материальный характер и не вызваны бездействием непосредственно со стороны </w:t>
      </w:r>
      <w:r w:rsidRPr="008F7F5A">
        <w:rPr>
          <w:rFonts w:ascii="Times New Roman" w:eastAsia="Times New Roman" w:hAnsi="Times New Roman" w:cs="Times New Roman"/>
          <w:sz w:val="28"/>
          <w:szCs w:val="28"/>
        </w:rPr>
        <w:t>предпринимателя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. Коммерческие риски предпринимательского характера непосредственно взаимосвязаны с природными, а также с социальными, политическими и непосредственно с рыночными причинами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8"/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Применение такого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термина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как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«ответственность за риски коммерческого характера»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предполагает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условный характер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связано с тем,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что именно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имущественной ответственности здесь нет как в гражданско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м, так и в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правовом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понимании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Из-за гражданского и правового нарушения, которое имеет определенный свой состав, появляется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ответственнос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, являющаяся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имущественной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9"/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Получение прибыли — это цель анализируемого направления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деятельности. В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имеющегося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законодательст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ва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ь предпринимателя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должна быть в обязательном порядке зарегистрирована. С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того момента, когда прошла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гос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рег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истраци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я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приобретается соответственно юридический статус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ИП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рофессиональной деятельностью является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непосредственно деятельность предпринимателя, которая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характеризуется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определенными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действиями,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совершаемыми в систематическом режиме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четким осознание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м дела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Деятельность </w:t>
      </w:r>
      <w:r w:rsidR="008F7F5A" w:rsidRPr="002D15FE">
        <w:rPr>
          <w:rFonts w:ascii="Times New Roman" w:eastAsia="Times New Roman" w:hAnsi="Times New Roman" w:cs="Times New Roman"/>
          <w:sz w:val="28"/>
          <w:szCs w:val="28"/>
        </w:rPr>
        <w:t>предпринимателей,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вероятно</w:t>
      </w:r>
      <w:r w:rsidR="008F7F5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может ограничиваться лишь единственным делом. И важно, чтобы она не была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побочной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0"/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Поэтому предпринимательскую деятельность можно охарактеризовать как производительную, независимую, а также автономную, систематическую профессиональную деятельность лица с зарегистрированным положением ИП, осуществляемую непосредственно на свой риск и в ус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ловиях ответственности, не зависящей непосредственно от наличия права собственности на прибыль. Отсутствие хотя бы одного из упомянутых выше определяющих признаков означает, что деятельность не может быть представлена как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предпринимательская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1"/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Существуют р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азличные формы правового и организационного типа ведения предпринимательской деятельности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. ИП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— одна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самых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часто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применяющихся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этой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деятельности в государстве.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Число тех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граждан, которые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прошли регистрацию в качестве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ИП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становится ежегодно все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бол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ьше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2"/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основании с п. 3 ст. 23 ГК РФ «Гражданин вправе заниматься предпринимательской деятельностью без образования юридического лица с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момента государственной регистрации в качестве индивидуального предпринимателя. К предпринимательской деятельности гра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ждан, осуществляемой без образования юридического лица, соответственно применяются правила настоящего Кодекса, которые регулируют деятельность юридических лиц, являющихся коммерческими организациями, если иное не вытекает из закона, иных правовых актов или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существа правоотношения. Гражданин, осуществляющий предпринимательскую деятельность без образования юридического лица с нарушением требований пункта 1 настоящей статьи, не вправе ссылаться в отношении заключенных им при этом сделок на то, что он не являет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ся предпринимателем. Суд может применить к таким сделкам правила настоящего Кодекса об обязательствах, связанных с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осуществлением предпринимательской деятельности.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Граждане вправе заниматься производственной или иной хозяйственной деятельностью в области с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ельского хозяйства без образования юридического лица на основе соглашения о создании крестьянского (фермерского) хозяйства, заключенного в соответствии с законом о крестьянском (фермерском) хозяйстве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3"/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Главой крестьянского (фермерского) хозяйства может быть гражданин, зарегистрированный в качестве индивидуального предпринимателя».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Но данное положение оставляет открытыми множество вопросов, относящихся деятельности ИП, имеющих уникальные характеристики по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сравнению с субъектами права (юрлицами). Из-за особенностей юридического положения данных субъектов механически они не могут быть применены к правовым отношениям нормы о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юрлицах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с участием ИП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4"/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редприниматель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— это в социальном и экономическом аспекте конкретный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человек, инициатор процесса производства в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определенной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отрасли,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которая акцентирована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непосредственно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то, чтобы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получать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прибы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ль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Предпринимате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лями являются революционеры и также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новаторы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в своей о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бласти деятельности.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В социально-экономическом плане число предпринимателей невелико. По данным российских исследователей, только около 10% населения имеют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качественное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управление имуществом.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Юридически предприниматель - это физическое лицо, которое владее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т предприятием как совокупностью недвижимого имущества, осуществляет самостоятельную предпринимательскую деятельность, несет полную ответственность за результаты этой деятельности и извлекает выгоду из полученного дохода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5"/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Это подразумевает различие между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социально-экономическим понятием предпринимателя и формально-юридическим. Право как юридическая форма экономической действительности должно стремиться отражать природу экономических явлений. Это является механизмом совершенствования законодательства, в час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тности положений, касающихся правового статуса индивидуальных предпринимателей.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Предпринимательской деятельностью могут заниматься совершеннолетние трудоспособные граждане. Несовершеннолетние имеют право заниматься предпринимательской деятельностью, если э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то предусмотрено законом, т.е. до шестнадцати лет после вступления в брак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6"/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Действующее законодательство не представляет точное определение термина "предприниматель". В связи с этим важно дополнить нормы ГК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РФ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следующим определением: предпринимателем являе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тся гражданин, осуществляющий деятельность без образования юрлица, а также глава хозяйства или же гражданин - учредитель коммерческого правового субъекта, признаваемого, в рамках определенного законодательства, объектом малого бизнеса.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lastRenderedPageBreak/>
        <w:t>ИП также являются с/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х фермерами, которые в последние годы как мы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знаем значительно расширились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во всей с/х отрасли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7"/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Правом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хозяйства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обладают дееспособные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граждане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РФ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иностранные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лица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также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лица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, у которых нет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гражданств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а (на основании положений ФЗ “О крестьянском (фермерском) хозяйстве”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8"/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Кроме того, с нашей точки зрения,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недостаточно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четко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раскрыт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а проблема относительно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регистрации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иностранных ИП с учетом таких ФЗ: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«О праве граждан Российской Федерации на свободу перед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вижения, выбор места пребывания и жительства в пределах Российской Федерации»</w:t>
      </w:r>
      <w:r w:rsidRPr="002D15FE"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9"/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«О правовом положении иностранных граждан в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РФ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20"/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Местом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проживания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иностранных граждан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лиц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, не имеющих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гражданства,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у которых есть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ВНЖ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любое место нахождения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в Р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что,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с нашей точки зрения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граничивает права граждан РФ.</w:t>
      </w:r>
      <w:proofErr w:type="gramEnd"/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Такое положение субъектов гражданского права, которое содержит, так называемую, правовую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субъектность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, а также совокупность субъективных прав и обязанностей граждан, мероприятия ответственности (в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гражданском и правовом плане) и защиты, функционирующие на базе положений и принципов гражданского права автономии воли, равенства, самостоятельности в имущественном отношении (по собственному усмотрению в целях удовлетворения собственных законных интерес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ов, нужд (в имущественном и не имущественном отношении) признается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правовым положением субъектов права граждан 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21"/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5F55" w:rsidRPr="002D15FE" w:rsidRDefault="005E7211">
      <w:pPr>
        <w:widowControl w:val="0"/>
        <w:tabs>
          <w:tab w:val="left" w:pos="475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Что касается гражданско-правового положения ИП, то под ним можно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понимать правовое положение данной категории лиц, непосредственно в сфере правоотношений, а также гражданско-правовую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субъектность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, гражданско-правовые принципы, субъективные права и также об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язанности гражданско-правового характера, характеризующие необходимые гарантии, ответственность в гражданско-правовом поле и необходимый уровень защиты. Существуют мероприятия, составляющие основу гражданско-правового положения ИП в части всех гражданских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правоотношений с учетом особенностей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ИП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22"/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В структуру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статуса (гражданско-правового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) ИП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включат в себя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2E5F55" w:rsidRPr="002D15FE" w:rsidRDefault="005E7211">
      <w:pPr>
        <w:widowControl w:val="0"/>
        <w:numPr>
          <w:ilvl w:val="0"/>
          <w:numId w:val="14"/>
        </w:numPr>
        <w:tabs>
          <w:tab w:val="left" w:pos="10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принципы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гражданского права;</w:t>
      </w:r>
    </w:p>
    <w:p w:rsidR="002E5F55" w:rsidRPr="002D15FE" w:rsidRDefault="005E7211">
      <w:pPr>
        <w:widowControl w:val="0"/>
        <w:numPr>
          <w:ilvl w:val="0"/>
          <w:numId w:val="14"/>
        </w:numPr>
        <w:tabs>
          <w:tab w:val="left" w:pos="112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норм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гражданско-правов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ого типа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которые определяют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указан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ное положение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E5F55" w:rsidRPr="002D15FE" w:rsidRDefault="005E7211">
      <w:pPr>
        <w:widowControl w:val="0"/>
        <w:numPr>
          <w:ilvl w:val="0"/>
          <w:numId w:val="14"/>
        </w:numPr>
        <w:tabs>
          <w:tab w:val="left" w:pos="112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гражданской правовой </w:t>
      </w:r>
      <w:proofErr w:type="spellStart"/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субъектности</w:t>
      </w:r>
      <w:proofErr w:type="spellEnd"/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E5F55" w:rsidRPr="002D15FE" w:rsidRDefault="005E7211">
      <w:pPr>
        <w:widowControl w:val="0"/>
        <w:numPr>
          <w:ilvl w:val="0"/>
          <w:numId w:val="14"/>
        </w:numPr>
        <w:tabs>
          <w:tab w:val="left" w:pos="139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субъективных пр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граждан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определенными лимитами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стимулами, обязанностей (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юридических)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интересов,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являющихся законными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E5F55" w:rsidRPr="002D15FE" w:rsidRDefault="005E7211">
      <w:pPr>
        <w:widowControl w:val="0"/>
        <w:numPr>
          <w:ilvl w:val="0"/>
          <w:numId w:val="14"/>
        </w:numPr>
        <w:tabs>
          <w:tab w:val="left" w:pos="134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гарантий (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гражданск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их и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правовых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мер ответственности,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являющейся гражданско-правовой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также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защиты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23"/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.</w:t>
      </w:r>
    </w:p>
    <w:p w:rsidR="002E5F55" w:rsidRPr="002D15FE" w:rsidRDefault="005E7211">
      <w:pPr>
        <w:widowControl w:val="0"/>
        <w:tabs>
          <w:tab w:val="left" w:pos="134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ab/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Принципы, являющиеся составной частью структуры гражданско-правового статуса индивидуального предпринимателя, определяются конституционными принципами правового статуса физического лица, отраслевыми принципами гражданского права и принципами, регулирующими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отношения между предпринимателями. Важные моменты, на которые следует обратить внимание:</w:t>
      </w:r>
    </w:p>
    <w:p w:rsidR="002E5F55" w:rsidRPr="002D15FE" w:rsidRDefault="005E7211">
      <w:pPr>
        <w:widowControl w:val="0"/>
        <w:numPr>
          <w:ilvl w:val="0"/>
          <w:numId w:val="15"/>
        </w:numPr>
        <w:tabs>
          <w:tab w:val="left" w:pos="118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Неотъемлемые права человека и основные свободы.</w:t>
      </w:r>
    </w:p>
    <w:p w:rsidR="002E5F55" w:rsidRPr="002D15FE" w:rsidRDefault="005E7211">
      <w:pPr>
        <w:widowControl w:val="0"/>
        <w:numPr>
          <w:ilvl w:val="0"/>
          <w:numId w:val="15"/>
        </w:numPr>
        <w:tabs>
          <w:tab w:val="left" w:pos="118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Равенство в сфере прав человека, гражданства и свободы.</w:t>
      </w:r>
    </w:p>
    <w:p w:rsidR="002E5F55" w:rsidRPr="002D15FE" w:rsidRDefault="005E7211">
      <w:pPr>
        <w:widowControl w:val="0"/>
        <w:numPr>
          <w:ilvl w:val="0"/>
          <w:numId w:val="15"/>
        </w:numPr>
        <w:tabs>
          <w:tab w:val="left" w:pos="118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Единые права и обязанности граждан.</w:t>
      </w:r>
    </w:p>
    <w:p w:rsidR="002E5F55" w:rsidRPr="002D15FE" w:rsidRDefault="005E7211">
      <w:pPr>
        <w:widowControl w:val="0"/>
        <w:numPr>
          <w:ilvl w:val="0"/>
          <w:numId w:val="15"/>
        </w:numPr>
        <w:tabs>
          <w:tab w:val="left" w:pos="118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lastRenderedPageBreak/>
        <w:t>Гарантии прав и свобод чел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овека.</w:t>
      </w:r>
    </w:p>
    <w:p w:rsidR="002E5F55" w:rsidRPr="002D15FE" w:rsidRDefault="005E7211">
      <w:pPr>
        <w:widowControl w:val="0"/>
        <w:numPr>
          <w:ilvl w:val="0"/>
          <w:numId w:val="15"/>
        </w:numPr>
        <w:tabs>
          <w:tab w:val="left" w:pos="118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Эквивалентные обязанности;</w:t>
      </w:r>
    </w:p>
    <w:p w:rsidR="002E5F55" w:rsidRPr="002D15FE" w:rsidRDefault="005E7211">
      <w:pPr>
        <w:widowControl w:val="0"/>
        <w:numPr>
          <w:ilvl w:val="0"/>
          <w:numId w:val="15"/>
        </w:numPr>
        <w:tabs>
          <w:tab w:val="left" w:pos="118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Уважать права и свободы других.</w:t>
      </w:r>
    </w:p>
    <w:p w:rsidR="002E5F55" w:rsidRPr="002D15FE" w:rsidRDefault="005E7211">
      <w:pPr>
        <w:widowControl w:val="0"/>
        <w:numPr>
          <w:ilvl w:val="0"/>
          <w:numId w:val="15"/>
        </w:numPr>
        <w:tabs>
          <w:tab w:val="left" w:pos="118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Уважать человеческое достоинство.</w:t>
      </w:r>
    </w:p>
    <w:p w:rsidR="002E5F55" w:rsidRPr="002D15FE" w:rsidRDefault="005E7211">
      <w:pPr>
        <w:widowControl w:val="0"/>
        <w:numPr>
          <w:ilvl w:val="0"/>
          <w:numId w:val="15"/>
        </w:numPr>
        <w:tabs>
          <w:tab w:val="left" w:pos="118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Признание человека, его прав и свобод высшей ценностью.</w:t>
      </w:r>
    </w:p>
    <w:p w:rsidR="002E5F55" w:rsidRPr="002D15FE" w:rsidRDefault="005E7211">
      <w:pPr>
        <w:widowControl w:val="0"/>
        <w:numPr>
          <w:ilvl w:val="0"/>
          <w:numId w:val="15"/>
        </w:numPr>
        <w:tabs>
          <w:tab w:val="left" w:pos="118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олнот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главных свобод,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ав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24"/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E5F55" w:rsidRPr="002D15FE" w:rsidRDefault="005E7211">
      <w:pPr>
        <w:widowControl w:val="0"/>
        <w:numPr>
          <w:ilvl w:val="0"/>
          <w:numId w:val="15"/>
        </w:numPr>
        <w:tabs>
          <w:tab w:val="left" w:pos="12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Отсутствие возможности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отмены прав (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или умаления)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также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 граж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данина, человек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E5F55" w:rsidRPr="002D15FE" w:rsidRDefault="005E7211">
      <w:pPr>
        <w:widowControl w:val="0"/>
        <w:numPr>
          <w:ilvl w:val="0"/>
          <w:numId w:val="15"/>
        </w:numPr>
        <w:tabs>
          <w:tab w:val="left" w:pos="129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Непосредственно (прямого)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действия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человеческих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свобод, прав;</w:t>
      </w:r>
    </w:p>
    <w:p w:rsidR="002E5F55" w:rsidRPr="002D15FE" w:rsidRDefault="005E7211">
      <w:pPr>
        <w:widowControl w:val="0"/>
        <w:numPr>
          <w:ilvl w:val="0"/>
          <w:numId w:val="15"/>
        </w:numPr>
        <w:tabs>
          <w:tab w:val="left" w:pos="12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ризнани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а также соблюдение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обеспечение защиты общепризнанных свобод и прав гражданина/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человека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К числу отраслевых принципов в гражданском праве относятся: невмешательство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в частную жизнь, равенство перед законом, неприкосновенность собственности, свобода договора, диспозитивный характер, неограниченное осуществление гражданских прав, запрет на злоупотребление правами, полная защита и обеспечение необходимой судебной защиты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гражданских обязанностей/прав, искренность, а также разумность и добросовестность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25"/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Имеют отношение к юридическим положениям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предпринимательских отношений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следующее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2E5F55" w:rsidRPr="002D15FE" w:rsidRDefault="005E7211">
      <w:pPr>
        <w:widowControl w:val="0"/>
        <w:numPr>
          <w:ilvl w:val="0"/>
          <w:numId w:val="16"/>
        </w:numPr>
        <w:tabs>
          <w:tab w:val="left" w:pos="112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законност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и и отсутствие преграждающих нормальной деятельности ограничений в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ИП;</w:t>
      </w:r>
    </w:p>
    <w:p w:rsidR="002E5F55" w:rsidRPr="002D15FE" w:rsidRDefault="005E7211">
      <w:pPr>
        <w:widowControl w:val="0"/>
        <w:numPr>
          <w:ilvl w:val="0"/>
          <w:numId w:val="16"/>
        </w:numPr>
        <w:tabs>
          <w:tab w:val="left" w:pos="115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многообразия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, а также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равенства (в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юридическом ключе)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различных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форм собственности;</w:t>
      </w:r>
    </w:p>
    <w:p w:rsidR="002E5F55" w:rsidRPr="002D15FE" w:rsidRDefault="005E7211">
      <w:pPr>
        <w:widowControl w:val="0"/>
        <w:numPr>
          <w:ilvl w:val="0"/>
          <w:numId w:val="16"/>
        </w:numPr>
        <w:tabs>
          <w:tab w:val="left" w:pos="115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единства пространства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непосредственно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экономическом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пространстве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E5F55" w:rsidRPr="002D15FE" w:rsidRDefault="005E7211">
      <w:pPr>
        <w:widowControl w:val="0"/>
        <w:numPr>
          <w:ilvl w:val="0"/>
          <w:numId w:val="16"/>
        </w:numPr>
        <w:tabs>
          <w:tab w:val="left" w:pos="131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конкурентной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свободы и ограничения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деятельности (в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монополистическо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м ключе)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E5F55" w:rsidRPr="002D15FE" w:rsidRDefault="005E7211">
      <w:pPr>
        <w:widowControl w:val="0"/>
        <w:numPr>
          <w:ilvl w:val="0"/>
          <w:numId w:val="16"/>
        </w:numPr>
        <w:tabs>
          <w:tab w:val="left" w:pos="156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гос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регулирования деяте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льности ИП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26"/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Таким образом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правовое положение субъектов гражданского права, которое включает гражданскую </w:t>
      </w:r>
      <w:proofErr w:type="spellStart"/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правосубъектность</w:t>
      </w:r>
      <w:proofErr w:type="spellEnd"/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, определенный набор субъективных гражданских прав и обязанностей, меры гражданско-правовой ответственности и защиты, и действующие н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основе принципов, положений гражданского права автономии воли, равенства, имущественной самостоятельности по своему усмотрению для удовлетворения своих законных интересов, имущественных и неимущественных нужд,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считается гражданско-правовым положением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27"/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_heading=h.2et92p0" w:colFirst="0" w:colLast="0"/>
      <w:bookmarkEnd w:id="4"/>
      <w:r w:rsidRPr="002D15FE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редпринимательство сегодня играет важную роль в развитии современной рыночной экономики. Позитивное развитие предпринимательства создает рабочие места, снижает уровень безработицы, улучшает социальное обеспечение, внедряет новые технологии, обеспечивающие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экономический рост любой страны, экономит материальные и нематериальные ресурсы, способствует их наиболее эффективному использованию.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" w:name="_heading=h.k9ymwv6unp2x" w:colFirst="0" w:colLast="0"/>
      <w:bookmarkEnd w:id="5"/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В соответствии со ст. 2 Гражданского кодекса РФ, "предпринимательством признается любая самостоятельная, осуществляемая на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свой риск деятельность, направленная на систематическое получение прибыли от пользования товарами, продажи товаров, выполнения работ или оказания услуг".[2] При этом предпринимательство является независимым видом деятельности дееспособных граждан, и никто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не может быть принужден к занятию предпринимательской деятельностью.</w:t>
      </w:r>
      <w:proofErr w:type="gramEnd"/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6" w:name="_heading=h.jy7gi6y8xakv" w:colFirst="0" w:colLast="0"/>
      <w:bookmarkEnd w:id="6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На рис. 1 представлены показатели признаков осуществления предпринимательской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E5F55" w:rsidRPr="002D15FE" w:rsidRDefault="002E5F5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5F55" w:rsidRPr="002D15FE" w:rsidRDefault="005E721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7" w:name="_heading=h.tyjcwt" w:colFirst="0" w:colLast="0"/>
      <w:bookmarkEnd w:id="7"/>
      <w:r w:rsidRPr="002D15FE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C34C4B5" wp14:editId="3F6B34B6">
            <wp:extent cx="5936398" cy="1969553"/>
            <wp:effectExtent l="0" t="0" r="0" b="0"/>
            <wp:docPr id="2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l="19999" t="16351" r="11337" b="43149"/>
                    <a:stretch>
                      <a:fillRect/>
                    </a:stretch>
                  </pic:blipFill>
                  <pic:spPr>
                    <a:xfrm>
                      <a:off x="0" y="0"/>
                      <a:ext cx="5936398" cy="19695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5F55" w:rsidRPr="002D15FE" w:rsidRDefault="005E7211">
      <w:pPr>
        <w:spacing w:line="360" w:lineRule="auto"/>
        <w:ind w:firstLine="709"/>
        <w:jc w:val="center"/>
        <w:rPr>
          <w:rFonts w:ascii="Verdana" w:eastAsia="Verdana" w:hAnsi="Verdana" w:cs="Verdana"/>
          <w:b/>
          <w:sz w:val="24"/>
          <w:szCs w:val="24"/>
        </w:rPr>
      </w:pPr>
      <w:bookmarkStart w:id="8" w:name="_heading=h.3dy6vkm" w:colFirst="0" w:colLast="0"/>
      <w:bookmarkEnd w:id="8"/>
      <w:r w:rsidRPr="002D15FE">
        <w:rPr>
          <w:rFonts w:ascii="Verdana" w:eastAsia="Verdana" w:hAnsi="Verdana" w:cs="Verdana"/>
          <w:b/>
          <w:sz w:val="24"/>
          <w:szCs w:val="24"/>
        </w:rPr>
        <w:t>Рисунок 1. Характеристики предпринимательской деятельности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9" w:name="_heading=h.17dp8vu" w:colFirst="0" w:colLast="0"/>
      <w:bookmarkEnd w:id="9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В данном контексте инициатива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понимается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как способность использовать все свои способности и навыки для удовлетворения потребностей общества. Предпринимательская деятельность требует от предпринимателя определенных навыков и знаний. Предпринимательство пре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дполагает высокий уровень риска, и предприниматели берут на себя все риски, которые могут привести к неудаче.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0" w:name="_heading=h.8kwo0agvinvd" w:colFirst="0" w:colLast="0"/>
      <w:bookmarkEnd w:id="10"/>
      <w:r w:rsidRPr="002D15FE">
        <w:rPr>
          <w:rFonts w:ascii="Times New Roman" w:eastAsia="Times New Roman" w:hAnsi="Times New Roman" w:cs="Times New Roman"/>
          <w:sz w:val="28"/>
          <w:szCs w:val="28"/>
        </w:rPr>
        <w:t>Предпринимательская деятельность должна осуществляться в строгих правовых рамках. Это означает, что предприниматель должен быть зарегистрирован (к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ак индивидуальный предприниматель или юридическое лицо) в соответствии с положениями Закона о предпринимательстве Российской Федерации.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1" w:name="_heading=h.8u6yf5z4ffe6" w:colFirst="0" w:colLast="0"/>
      <w:bookmarkEnd w:id="11"/>
      <w:r w:rsidRPr="002D15FE">
        <w:rPr>
          <w:rFonts w:ascii="Times New Roman" w:eastAsia="Times New Roman" w:hAnsi="Times New Roman" w:cs="Times New Roman"/>
          <w:sz w:val="28"/>
          <w:szCs w:val="28"/>
        </w:rPr>
        <w:t>Получение прибыли от предпринимательской деятельности означает удовлетворение потребностей общества. Закон устанавливает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основные способы получения прибыли от предпринимательской деятельности. Использование продукции, реализация продукции, ведение предпринимательской деятельности и оказание услуг.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2" w:name="_heading=h.z3dbooixs4u" w:colFirst="0" w:colLast="0"/>
      <w:bookmarkEnd w:id="12"/>
      <w:r w:rsidRPr="002D15FE">
        <w:rPr>
          <w:rFonts w:ascii="Times New Roman" w:eastAsia="Times New Roman" w:hAnsi="Times New Roman" w:cs="Times New Roman"/>
          <w:sz w:val="28"/>
          <w:szCs w:val="28"/>
        </w:rPr>
        <w:t>Таким образом, основной и главной целью предпринимательской деятельности явля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ется получение прибыли (продажа товаров или услуг) в результате удовлетворения потребностей общества. Для эффективного достижения этой цели необходимо решать различные задачи.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3" w:name="_heading=h.bhgshe1yoeo0" w:colFirst="0" w:colLast="0"/>
      <w:bookmarkEnd w:id="13"/>
      <w:r w:rsidRPr="002D15FE">
        <w:rPr>
          <w:rFonts w:ascii="Times New Roman" w:eastAsia="Times New Roman" w:hAnsi="Times New Roman" w:cs="Times New Roman"/>
          <w:sz w:val="28"/>
          <w:szCs w:val="28"/>
        </w:rPr>
        <w:lastRenderedPageBreak/>
        <w:t>- Уважение к окружающей среде и социальная этика.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4" w:name="_heading=h.gxed6qfd1zet" w:colFirst="0" w:colLast="0"/>
      <w:bookmarkEnd w:id="14"/>
      <w:r w:rsidRPr="002D15FE">
        <w:rPr>
          <w:rFonts w:ascii="Times New Roman" w:eastAsia="Times New Roman" w:hAnsi="Times New Roman" w:cs="Times New Roman"/>
          <w:sz w:val="28"/>
          <w:szCs w:val="28"/>
        </w:rPr>
        <w:t>- Оптимальное сочетание страте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гических и тактических задач.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5" w:name="_heading=h.m5b3ipkzrbpy" w:colFirst="0" w:colLast="0"/>
      <w:bookmarkEnd w:id="15"/>
      <w:r w:rsidRPr="002D15FE">
        <w:rPr>
          <w:rFonts w:ascii="Times New Roman" w:eastAsia="Times New Roman" w:hAnsi="Times New Roman" w:cs="Times New Roman"/>
          <w:sz w:val="28"/>
          <w:szCs w:val="28"/>
        </w:rPr>
        <w:t>- Обеспечение ликвидности компании.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6" w:name="_heading=h.vu5f3cu6e25o" w:colFirst="0" w:colLast="0"/>
      <w:bookmarkEnd w:id="16"/>
      <w:r w:rsidRPr="002D15FE">
        <w:rPr>
          <w:rFonts w:ascii="Times New Roman" w:eastAsia="Times New Roman" w:hAnsi="Times New Roman" w:cs="Times New Roman"/>
          <w:sz w:val="28"/>
          <w:szCs w:val="28"/>
        </w:rPr>
        <w:t>- Исследование рынка и оценка конкурентных возможностей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7" w:name="_heading=h.z0picke3h3q5" w:colFirst="0" w:colLast="0"/>
      <w:bookmarkEnd w:id="17"/>
      <w:r w:rsidRPr="002D15FE">
        <w:rPr>
          <w:rFonts w:ascii="Times New Roman" w:eastAsia="Times New Roman" w:hAnsi="Times New Roman" w:cs="Times New Roman"/>
          <w:sz w:val="28"/>
          <w:szCs w:val="28"/>
        </w:rPr>
        <w:t>Ключевая роль предпринимателя заключается непосредственно в поиске ресурсов для достижения всех важнейших целей компании и объединении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большого количества людей для достижения желаемых результатов на благо всего общества (самого предпринимателя, государства, его работников, поставщиков, покупателей и т.д.).</w:t>
      </w:r>
    </w:p>
    <w:p w:rsidR="002E5F55" w:rsidRPr="002D15FE" w:rsidRDefault="002E5F55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E5F55" w:rsidRPr="002D15FE" w:rsidRDefault="005E7211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8" w:name="_heading=h.3rdcrjn" w:colFirst="0" w:colLast="0"/>
      <w:bookmarkEnd w:id="18"/>
      <w:r w:rsidRPr="002D15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Основные виды предпринимательства и их характеристика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Вся коммерческая деятельно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сть осуществляется в форме предприятия. Выбор формы бизнеса зависит отчасти от личных интересов и профессии предпринимателя, но в большей степени от объективных обстоятельств.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активная сфера;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наличие средств;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льготы для конкретного вида бизнеса.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рыночные у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словия.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Предпринимательство - это система правил, регулирующих внутренние отношения между деловыми партнерами, с одной стороны, и с другими компаниями и государственными учреждениями - с другой. Основными формами предпринимательства являются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- индивидуальн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ый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- команда;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- компания.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Индивидуальное предпринимательство (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sole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proprietorship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, семейный бизнес) - это бизнес, обычно принадлежащий отдельному человеку или семье, где функции владельца и предпринимателя объединены в единую структуру, которая получает доход либо самостоятельно, л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ибо вместе с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lastRenderedPageBreak/>
        <w:t>семьей.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Вы несете все риски, связанные с вашими акциями и бизнесом, и принимаете на себя полную финансовую ответственность перед кредиторами и третьими лицами. Такие компании не являются юридическими лицами. Владельцы таких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предприятий могут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нанимать ограниченное количество работников (максимум 20).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Преимущество этой формы управления заключается в том, что индивидуальный предприниматель полностью независим, свободен и эффективен в своем бизнесе, а также в том, что индивидуальный предприниматель имеет преимущество в том, что он может быстрее принимать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решения и более эффективно вести бизнес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>сли это необходимо. Этот вид деятельности сразу становится более привлекательным, чем крупный капитал. Именно поэтому в коммерческом секторе так много индивидуальных предпринимателей, где капитал быстро оборачивает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ся и не используется продуктивно. Поскольку доход предпринимателя используется единственным владельцем бизнеса, он напрямую заинтересован в эффективном управлении и использовании сре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дств пр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>оизводства и в положительном развитии бизнеса. Недостатком единолич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ного владения является то, что все функции управления сосредоточены у одного человека, включая владельца, предпринимателя, менеджера, инвестора, управление персоналом, маркетинг, рекламу и продажи. Не очень распространена.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В конце двадцатого века коллектив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ные формы предпринимательства стали в большей степени преобладать как в малом, так и в крупном бизнесе.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Хотя национальные законы различаются, мировая практика показывает, что эти формы коллективного предпринимательства прочно укоренились.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- хозяйственные о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бщества и товарищество;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- АО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Юридическое наименование приведённых форм коллективного предпринимательства в определённых государствах может претерпевать изменения, но их организационные формы, а также экономическое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lastRenderedPageBreak/>
        <w:t>содержание сохраняются, совершенствуются и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практически не претерпевают изменений на протяжении десятков лет.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В бизнес-процессах возникают ситуации, когда несколько человек должны взаимодействовать друг с другом на основе соглашения об общих интересах. Одной из таких форм организации бизнеса являет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ся партнерство, которое определяется как объединение людей в общей экономической деятельности ... "каждый человек демонстрирует влияние на компанию" [4]. Важность этой формы бизнеса заключается не только в том, что она представляет собой объединение капита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лов, но и в разделении между участниками выгод, рисков и общей ответственности за результат предпринимательской деятельности.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Полное товарищество и товарищество на вере представляет собой объединение нескольких граждан (или) юридических лиц для совместной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хозяйственной деятельности под общей фирмой на основании договора между ними.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Хозяйственные товарищества создаются в форме: полного товарищества, товарищества на вере (коммандитного товарищества).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Полное товарищество представляет собой предприятие, основан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ное на коллективной собственности, и является объединением нескольких граждан и (или) юридических лиц, предназначенным для совместной хозяйственной деятельности на основании договора между ними. Все участники полного товарищества несут неограниченную солид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арную ответственность по обязательствам товарищества всем своим имуществом. Имущество такого предприятия формируется за счет вкладов участников, полученных доходов и других законных источников, и принадлежит его участникам на правах общей долевой собственн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ости.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Полное товарищество имеет собственное наименование с указанием организационно-правовой формы и имени не менее одного участника товарищества. Такое предприятие не является юридическим лицом, в то время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как юридические лица – участники полного товарище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ства – сохраняют свою самостоятельность и права юридического лица.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lastRenderedPageBreak/>
        <w:t>Каждый товарищ имеет право действовать исключительно от имени товарищества, если иное не предусмотрено договором. Управление полным товариществом осуществляется комиссионером, но это не озн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ачает, что комиссионер независим как индивидуальный предприниматель. Ведь каждый партнер имеет право представлять товарищество и представлять его во внешних отношениях. Для прекращения деятельности достаточно одного решения или возражения любого из партнер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ов. Это означает, что каждый партнер приглашается к участию в управлении делами. Таким образом, передача функций владения осуществляется при посредничестве каждого участника договора. Солидарная ответственность всем имуществом по всем обязательствам компан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ии или заключенным сделкам ставит каждого партнера в положение персонифицированного предпринимателя.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Такая форма устройства предоставляет ее участникам, предпринимателям, прекрасную возможность проявить инициативу, самостоятельность и усилить предпринимате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льскую активность.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Любое имеющееся изменение в составе полного товарищества становится причиной того, что оно завершается.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Товарищество на вере - это товарищество, в котором один участник или несколько несут полную ответственность, которая не имеет огранич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ений по обязательствам товарищества всем своим имуществом в рамках учредительной документации. Прочие участники отвечают за работу товарищества в рамках своего вклада.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Деятельность осуществляется на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правах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юрлица и состоит из участников и вкладчиков (посто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янных). Полные участники товарищества несут солидарную ответственность по обязательствам товарищества своим имуществом. В смешанном имущество формируется посредством взносов участников и принадлежит на праве долевой собственности (общей)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участникам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Во вза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имоотношениях между участниками товарищества действуют следующие обязательные правила: вкладчик имеет возможность управлять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lastRenderedPageBreak/>
        <w:t>делами товарищества только в качестве доверенного лица и, при отсутствии таких полномочий, не имеет права оспаривать безответственны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е действия партнера. В случае банкротства товарищества вкладчик получает взносы из имущества товарищества, которое осталось после удовлетворения требований в пользу действительных товарищей.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В принципе, действительные члены управляют и представляют товарищ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ество. Вкладчик не участвует в управлении и представительстве. Без соглашения вкладчик не имеет права контролировать или оспаривать действия генерального партнера. Таким образом, в данной организационно-правовой форме предпринимательская функция принадлежи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т полному партнеру, который ведет бизнес за свой счет и риск, несет ответственность за совершенные действия и имеет неограниченный доступ к кредиторам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твет. Смешанное товарищество, основанное на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принципах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предпринимательства, также может управляться груп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пой предпринимателей, то есть несколькими активными членами товарищества.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В западных странах такой тип компании известен как партнерство с ограниченной ответственностью и используется для объединения капитала лиц, которые хотят вступить в предпринимательск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ие проекты, но не имеют достаточного объема. 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Обществами с ограниченной ответственностью (ООО) признаются организации, созданные по соглашению юридическими лицами и гражданами путем объединения их вкладов в целях осуществления хозяйственной деятельности. О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бщества являются юридическими лицами.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Согласно российскому законодательству число участников общества с ограниченной ответственностью не должно превышать предела, установленного для подобного общества, – в противном случае в течение года оно подлежит преоб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разованию в акционерное общество. Помимо того, общество не может иметь в качестве единственного участника другое хозяйственное общество, состоящее из одного лица.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lastRenderedPageBreak/>
        <w:t>Каждое общество имеет фирменное наименование, в котором указываются вид и предмет его деятель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ности. Общества могут от своего имени заключать договоры, приобретать имущественные и личные неимущественные права и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нести обязанности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>, быть истцами и ответчиками в арбитраже, суде, третейском суде.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Общество может состоять из двух участников и более. В их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числе могут быть предприятия, учреждения, организации, государственные органы, а также граждане.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Участники общества могут участвовать в управлении делами общества в порядке, определяемом учредительными документами, получать часть прибыли (дивиденды) от дея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тельности общества, а также информацию о деятельности общества. Участники общества обязаны вносить вклады в порядке, размере и способами, предусмотренными учредительными документами.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Общество с дополнительной ответственностью (ОДО) – коммерческая организац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ия, уставный капитал которой разделён на доли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прежде заданных величин, и она сформирована единственным или 2-я и более лицами. Данные лица совместно несут ответственность субсидиарного характера в отношении обязательств в величине, являющейся кратной соотв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етствующей стоимости их вкладов в тот капитал, который является уставным.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Общество с дополнительной ответственностью является разновидностью общества с ограниченной ответственностью, поэтому на него распространяются правила, регулирующие правовой статус об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щества с ограниченной ответственностью. Основной отличительной особенностью является то, что если их активов недостаточно для удовлетворения требований кредиторов, участники общества с ограниченной ответственностью могут быть обязаны принять на себя дополн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ительную ответственность из своего личного имущества, коллективно, но размер этой ответственности ограничен: в кратном размере от суммы взносов, уплаченных непосредственно всеми участниками.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lastRenderedPageBreak/>
        <w:t>Существуют разные признаки, по которым можно классифицировать дея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тельность предпринимателя (табл. 1).</w:t>
      </w:r>
    </w:p>
    <w:p w:rsidR="002E5F55" w:rsidRPr="002D15FE" w:rsidRDefault="005E7211">
      <w:pPr>
        <w:spacing w:line="360" w:lineRule="auto"/>
        <w:jc w:val="right"/>
        <w:rPr>
          <w:rFonts w:ascii="Verdana" w:eastAsia="Verdana" w:hAnsi="Verdana" w:cs="Verdana"/>
          <w:b/>
          <w:sz w:val="24"/>
          <w:szCs w:val="24"/>
        </w:rPr>
      </w:pPr>
      <w:bookmarkStart w:id="19" w:name="_heading=h.26in1rg" w:colFirst="0" w:colLast="0"/>
      <w:bookmarkEnd w:id="19"/>
      <w:r w:rsidRPr="002D15FE">
        <w:rPr>
          <w:rFonts w:ascii="Verdana" w:eastAsia="Verdana" w:hAnsi="Verdana" w:cs="Verdana"/>
          <w:b/>
          <w:sz w:val="24"/>
          <w:szCs w:val="24"/>
        </w:rPr>
        <w:t>Таблица 1</w:t>
      </w:r>
    </w:p>
    <w:p w:rsidR="002E5F55" w:rsidRPr="002D15FE" w:rsidRDefault="005E7211">
      <w:pPr>
        <w:spacing w:line="360" w:lineRule="auto"/>
        <w:jc w:val="center"/>
        <w:rPr>
          <w:rFonts w:ascii="Verdana" w:eastAsia="Verdana" w:hAnsi="Verdana" w:cs="Verdana"/>
          <w:b/>
          <w:sz w:val="24"/>
          <w:szCs w:val="24"/>
        </w:rPr>
      </w:pPr>
      <w:bookmarkStart w:id="20" w:name="_heading=h.lnxbz9" w:colFirst="0" w:colLast="0"/>
      <w:bookmarkEnd w:id="20"/>
      <w:r w:rsidRPr="002D15FE">
        <w:rPr>
          <w:rFonts w:ascii="Verdana" w:eastAsia="Verdana" w:hAnsi="Verdana" w:cs="Verdana"/>
          <w:b/>
          <w:sz w:val="24"/>
          <w:szCs w:val="24"/>
        </w:rPr>
        <w:t>Классификация предпринимательской деятельности</w:t>
      </w:r>
    </w:p>
    <w:tbl>
      <w:tblPr>
        <w:tblStyle w:val="af9"/>
        <w:tblW w:w="946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5387"/>
      </w:tblGrid>
      <w:tr w:rsidR="002E5F55" w:rsidRPr="002D15FE">
        <w:trPr>
          <w:trHeight w:val="161"/>
        </w:trPr>
        <w:tc>
          <w:tcPr>
            <w:tcW w:w="4077" w:type="dxa"/>
          </w:tcPr>
          <w:p w:rsidR="002E5F55" w:rsidRPr="002D15FE" w:rsidRDefault="005E72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Признаки классификации </w:t>
            </w:r>
          </w:p>
        </w:tc>
        <w:tc>
          <w:tcPr>
            <w:tcW w:w="5387" w:type="dxa"/>
          </w:tcPr>
          <w:p w:rsidR="002E5F55" w:rsidRPr="002D15FE" w:rsidRDefault="005E72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Вид </w:t>
            </w:r>
          </w:p>
        </w:tc>
      </w:tr>
      <w:tr w:rsidR="002E5F55" w:rsidRPr="002D15FE">
        <w:trPr>
          <w:trHeight w:val="299"/>
        </w:trPr>
        <w:tc>
          <w:tcPr>
            <w:tcW w:w="4077" w:type="dxa"/>
          </w:tcPr>
          <w:p w:rsidR="002E5F55" w:rsidRPr="002D15FE" w:rsidRDefault="005E72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видам предпринимательства </w:t>
            </w:r>
          </w:p>
        </w:tc>
        <w:tc>
          <w:tcPr>
            <w:tcW w:w="5387" w:type="dxa"/>
          </w:tcPr>
          <w:p w:rsidR="002E5F55" w:rsidRPr="002D15FE" w:rsidRDefault="005E72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производственное, финансовое, коммерческое, консультативное </w:t>
            </w:r>
          </w:p>
        </w:tc>
      </w:tr>
      <w:tr w:rsidR="002E5F55" w:rsidRPr="002D15FE">
        <w:trPr>
          <w:trHeight w:val="161"/>
        </w:trPr>
        <w:tc>
          <w:tcPr>
            <w:tcW w:w="4077" w:type="dxa"/>
          </w:tcPr>
          <w:p w:rsidR="002E5F55" w:rsidRPr="002D15FE" w:rsidRDefault="005E72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количеству собственников </w:t>
            </w:r>
          </w:p>
        </w:tc>
        <w:tc>
          <w:tcPr>
            <w:tcW w:w="5387" w:type="dxa"/>
          </w:tcPr>
          <w:p w:rsidR="002E5F55" w:rsidRPr="002D15FE" w:rsidRDefault="005E72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индивидуальное, коллективное </w:t>
            </w:r>
          </w:p>
        </w:tc>
      </w:tr>
      <w:tr w:rsidR="002E5F55" w:rsidRPr="002D15FE">
        <w:trPr>
          <w:trHeight w:val="161"/>
        </w:trPr>
        <w:tc>
          <w:tcPr>
            <w:tcW w:w="4077" w:type="dxa"/>
          </w:tcPr>
          <w:p w:rsidR="002E5F55" w:rsidRPr="002D15FE" w:rsidRDefault="005E72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организационно-правовым формам </w:t>
            </w:r>
          </w:p>
        </w:tc>
        <w:tc>
          <w:tcPr>
            <w:tcW w:w="5387" w:type="dxa"/>
          </w:tcPr>
          <w:p w:rsidR="002E5F55" w:rsidRPr="002D15FE" w:rsidRDefault="005E72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D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хозяйственные товарищества, хозяйственные общества, крестьянские (фермерские) хозяйства, хозяйственные партнёрства, производственные кооперативы, государственные и унитарные предприятия </w:t>
            </w:r>
            <w:proofErr w:type="gramEnd"/>
          </w:p>
        </w:tc>
      </w:tr>
      <w:tr w:rsidR="002E5F55" w:rsidRPr="002D15FE">
        <w:trPr>
          <w:trHeight w:val="161"/>
        </w:trPr>
        <w:tc>
          <w:tcPr>
            <w:tcW w:w="4077" w:type="dxa"/>
          </w:tcPr>
          <w:p w:rsidR="002E5F55" w:rsidRPr="002D15FE" w:rsidRDefault="005E72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</w:t>
            </w:r>
            <w:r w:rsidRPr="002D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рмы объединения предприятий </w:t>
            </w:r>
          </w:p>
        </w:tc>
        <w:tc>
          <w:tcPr>
            <w:tcW w:w="5387" w:type="dxa"/>
          </w:tcPr>
          <w:p w:rsidR="002E5F55" w:rsidRPr="002D15FE" w:rsidRDefault="005E72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ассоциация (союз), консорциум, концерн, синдикат, холдинг, торгово-промышленная палата </w:t>
            </w:r>
          </w:p>
        </w:tc>
      </w:tr>
    </w:tbl>
    <w:p w:rsidR="002E5F55" w:rsidRPr="002D15FE" w:rsidRDefault="002E5F5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5F55" w:rsidRPr="002D15FE" w:rsidRDefault="005E72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Проанализируем детальнее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классификацию деятельности предпринимателей по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разновидностям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1" w:name="_heading=h.35nkun2" w:colFirst="0" w:colLast="0"/>
      <w:bookmarkEnd w:id="21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Деятельность предпринимателей подразделяется всего на 4 главных вида в современной экономике: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финансовое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>, а также консультативное, производственное и коммерческое (рисунок 2).</w:t>
      </w:r>
    </w:p>
    <w:p w:rsidR="002E5F55" w:rsidRPr="002D15FE" w:rsidRDefault="002E5F5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5F55" w:rsidRPr="002D15FE" w:rsidRDefault="005E721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22" w:name="_heading=h.1ksv4uv" w:colFirst="0" w:colLast="0"/>
      <w:bookmarkEnd w:id="22"/>
      <w:r w:rsidRPr="002D15FE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ED2059C" wp14:editId="2A2DDCD5">
            <wp:extent cx="5781356" cy="3812038"/>
            <wp:effectExtent l="0" t="0" r="0" b="0"/>
            <wp:docPr id="2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 l="31658" t="15211" r="24385" b="33260"/>
                    <a:stretch>
                      <a:fillRect/>
                    </a:stretch>
                  </pic:blipFill>
                  <pic:spPr>
                    <a:xfrm>
                      <a:off x="0" y="0"/>
                      <a:ext cx="5781356" cy="3812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5F55" w:rsidRPr="002D15FE" w:rsidRDefault="005E7211">
      <w:pPr>
        <w:spacing w:line="360" w:lineRule="auto"/>
        <w:ind w:firstLine="709"/>
        <w:jc w:val="center"/>
        <w:rPr>
          <w:rFonts w:ascii="Verdana" w:eastAsia="Verdana" w:hAnsi="Verdana" w:cs="Verdana"/>
          <w:b/>
          <w:sz w:val="24"/>
          <w:szCs w:val="24"/>
        </w:rPr>
      </w:pPr>
      <w:bookmarkStart w:id="23" w:name="_heading=h.44sinio" w:colFirst="0" w:colLast="0"/>
      <w:bookmarkEnd w:id="23"/>
      <w:r w:rsidRPr="002D15FE">
        <w:rPr>
          <w:rFonts w:ascii="Verdana" w:eastAsia="Verdana" w:hAnsi="Verdana" w:cs="Verdana"/>
          <w:b/>
          <w:sz w:val="24"/>
          <w:szCs w:val="24"/>
        </w:rPr>
        <w:t xml:space="preserve">Рисунок 2. Виды предпринимательской деятельности </w:t>
      </w:r>
    </w:p>
    <w:p w:rsidR="002E5F55" w:rsidRPr="002D15FE" w:rsidRDefault="002E5F55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E5F55" w:rsidRPr="002D15FE" w:rsidRDefault="005E721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4" w:name="_heading=h.z337ya" w:colFirst="0" w:colLast="0"/>
      <w:bookmarkEnd w:id="24"/>
      <w:r w:rsidRPr="002D15FE">
        <w:rPr>
          <w:rFonts w:ascii="Times New Roman" w:eastAsia="Times New Roman" w:hAnsi="Times New Roman" w:cs="Times New Roman"/>
          <w:sz w:val="28"/>
          <w:szCs w:val="28"/>
        </w:rPr>
        <w:t>Производственное предприни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мательство - это деятельность, направленная на производство продукции, товаров, работ или услуг и создание определенной интеллектуальной ценности. Ключевой особенностью производственного предпринимательства является то, что дееспособные граждане организуют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общественное производство (или частное предпринимательство), при этом создаются новые материальные блага в виде новых товаров, услуг или работ.</w:t>
      </w:r>
    </w:p>
    <w:p w:rsidR="002E5F55" w:rsidRPr="002D15FE" w:rsidRDefault="005E721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5" w:name="_heading=h.sc3p2khk58lb" w:colFirst="0" w:colLast="0"/>
      <w:bookmarkEnd w:id="25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В основе коммерческого предпринимательства находится деятельность в сфере торговли, торгового посредничества и торгово-закупочной деятельности. Коммерческое предпринимательство основано на перепродаже товаров и услуг (рис. 3). Иными словами, коммерсант не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производит новые материальные товары, он просто закупает товары и затем занимается их перепродажей по более высоким ценам. Тем не менее, предприниматели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lastRenderedPageBreak/>
        <w:t>могут увеличить свою прибыль за счет дозирования определенных количеств и ассортимента, изменения цвета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товара или расши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рения комплектации.</w:t>
      </w:r>
    </w:p>
    <w:p w:rsidR="002E5F55" w:rsidRPr="002D15FE" w:rsidRDefault="002E5F5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6" w:name="_heading=h.icv6y4xsr029" w:colFirst="0" w:colLast="0"/>
      <w:bookmarkEnd w:id="26"/>
    </w:p>
    <w:p w:rsidR="002E5F55" w:rsidRPr="002D15FE" w:rsidRDefault="005E7211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27" w:name="_heading=h.3j2qqm3" w:colFirst="0" w:colLast="0"/>
      <w:bookmarkEnd w:id="27"/>
      <w:r w:rsidRPr="002D15F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C7DA2D5" wp14:editId="3ADC9BD9">
            <wp:extent cx="5492863" cy="718259"/>
            <wp:effectExtent l="0" t="0" r="0" b="0"/>
            <wp:docPr id="2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l="32514" t="37838" r="27273" b="53034"/>
                    <a:stretch>
                      <a:fillRect/>
                    </a:stretch>
                  </pic:blipFill>
                  <pic:spPr>
                    <a:xfrm>
                      <a:off x="0" y="0"/>
                      <a:ext cx="5492863" cy="7182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5F55" w:rsidRPr="002D15FE" w:rsidRDefault="005E7211">
      <w:pPr>
        <w:spacing w:line="360" w:lineRule="auto"/>
        <w:ind w:firstLine="709"/>
        <w:jc w:val="center"/>
        <w:rPr>
          <w:rFonts w:ascii="Verdana" w:eastAsia="Verdana" w:hAnsi="Verdana" w:cs="Verdana"/>
          <w:b/>
          <w:sz w:val="24"/>
          <w:szCs w:val="24"/>
        </w:rPr>
      </w:pPr>
      <w:bookmarkStart w:id="28" w:name="_heading=h.1y810tw" w:colFirst="0" w:colLast="0"/>
      <w:bookmarkEnd w:id="28"/>
      <w:r w:rsidRPr="002D15FE">
        <w:rPr>
          <w:rFonts w:ascii="Verdana" w:eastAsia="Verdana" w:hAnsi="Verdana" w:cs="Verdana"/>
          <w:b/>
          <w:sz w:val="24"/>
          <w:szCs w:val="24"/>
        </w:rPr>
        <w:t>Рисунок 3. Схема коммерческого предпринимательства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9" w:name="_heading=h.2xcytpi" w:colFirst="0" w:colLast="0"/>
      <w:bookmarkEnd w:id="29"/>
      <w:r w:rsidRPr="002D15FE">
        <w:rPr>
          <w:rFonts w:ascii="Times New Roman" w:eastAsia="Times New Roman" w:hAnsi="Times New Roman" w:cs="Times New Roman"/>
          <w:sz w:val="28"/>
          <w:szCs w:val="28"/>
        </w:rPr>
        <w:t>Существует несколько видов торговли.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0" w:name="_heading=h.zhsu92y3cjwv" w:colFirst="0" w:colLast="0"/>
      <w:bookmarkEnd w:id="30"/>
      <w:r w:rsidRPr="002D15FE">
        <w:rPr>
          <w:rFonts w:ascii="Times New Roman" w:eastAsia="Times New Roman" w:hAnsi="Times New Roman" w:cs="Times New Roman"/>
          <w:sz w:val="28"/>
          <w:szCs w:val="28"/>
        </w:rPr>
        <w:t>1. Прямая торговля - вид торговли, основанный на коммерческой деятельности, включая продажу товаров или услуг или непосредственн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ую поддержку продаж на оптовом или розничном уровне.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1" w:name="_heading=h.d8kk27m9wpz1" w:colFirst="0" w:colLast="0"/>
      <w:bookmarkEnd w:id="31"/>
      <w:r w:rsidRPr="002D15FE">
        <w:rPr>
          <w:rFonts w:ascii="Times New Roman" w:eastAsia="Times New Roman" w:hAnsi="Times New Roman" w:cs="Times New Roman"/>
          <w:sz w:val="28"/>
          <w:szCs w:val="28"/>
        </w:rPr>
        <w:t>2. Брокерские сделки - сделки, основанные на информационной и брокерской деятельности, которая косвенно способствует продаже товаров и услуг.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2" w:name="_heading=h.c92b25jezoqs" w:colFirst="0" w:colLast="0"/>
      <w:bookmarkEnd w:id="32"/>
      <w:r w:rsidRPr="002D15FE">
        <w:rPr>
          <w:rFonts w:ascii="Times New Roman" w:eastAsia="Times New Roman" w:hAnsi="Times New Roman" w:cs="Times New Roman"/>
          <w:sz w:val="28"/>
          <w:szCs w:val="28"/>
        </w:rPr>
        <w:t>Финансовый бизнес связан с обращением денег, обменом стоимост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и. Целью этого вида деятельности является продажа или предоставление в долг клиентам денег, иностранной валюты и ценных бумаг. К финансовым компаниям относятся коммерческие банки и фондовые биржи. Технология финансовых операций очень похожа на торговлю (ри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с. 4). Единственное отличие заключается в том, что товары представляют собой финансовые активы.</w:t>
      </w:r>
    </w:p>
    <w:p w:rsidR="002E5F55" w:rsidRPr="002D15FE" w:rsidRDefault="002E5F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3" w:name="_heading=h.pmeuup7en2im" w:colFirst="0" w:colLast="0"/>
      <w:bookmarkEnd w:id="33"/>
    </w:p>
    <w:p w:rsidR="002E5F55" w:rsidRPr="002D15FE" w:rsidRDefault="005E721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34" w:name="_heading=h.1ci93xb" w:colFirst="0" w:colLast="0"/>
      <w:bookmarkEnd w:id="34"/>
      <w:r w:rsidRPr="002D15F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C539ED6" wp14:editId="6F014AC3">
            <wp:extent cx="5091355" cy="673460"/>
            <wp:effectExtent l="0" t="0" r="0" b="0"/>
            <wp:docPr id="2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l="32407" t="19014" r="27165" b="71479"/>
                    <a:stretch>
                      <a:fillRect/>
                    </a:stretch>
                  </pic:blipFill>
                  <pic:spPr>
                    <a:xfrm>
                      <a:off x="0" y="0"/>
                      <a:ext cx="5091355" cy="673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5F55" w:rsidRPr="002D15FE" w:rsidRDefault="005E7211">
      <w:pPr>
        <w:spacing w:after="0" w:line="360" w:lineRule="auto"/>
        <w:ind w:firstLine="709"/>
        <w:jc w:val="center"/>
        <w:rPr>
          <w:rFonts w:ascii="Verdana" w:eastAsia="Verdana" w:hAnsi="Verdana" w:cs="Verdana"/>
          <w:b/>
          <w:sz w:val="24"/>
          <w:szCs w:val="24"/>
        </w:rPr>
      </w:pPr>
      <w:bookmarkStart w:id="35" w:name="_heading=h.3whwml4" w:colFirst="0" w:colLast="0"/>
      <w:bookmarkEnd w:id="35"/>
      <w:r w:rsidRPr="002D15FE">
        <w:rPr>
          <w:rFonts w:ascii="Verdana" w:eastAsia="Verdana" w:hAnsi="Verdana" w:cs="Verdana"/>
          <w:b/>
          <w:sz w:val="24"/>
          <w:szCs w:val="24"/>
        </w:rPr>
        <w:t>Рисунок 4. Схема финансового предпринимательства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6" w:name="_heading=h.2bn6wsx" w:colFirst="0" w:colLast="0"/>
      <w:bookmarkEnd w:id="36"/>
      <w:r w:rsidRPr="002D15FE">
        <w:rPr>
          <w:rFonts w:ascii="Times New Roman" w:eastAsia="Times New Roman" w:hAnsi="Times New Roman" w:cs="Times New Roman"/>
          <w:sz w:val="28"/>
          <w:szCs w:val="28"/>
        </w:rPr>
        <w:t>Под управленческим консультированием в основном понимается консультирование производителей, коммерсантов и п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отребителей по различным вопросам, таким как экономика, право, менеджмент и маркетинг,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 также подготовка документов, необходимых для создания новых организаций и предприятий. Это вид предпринимательской деятельности, который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включает в себя Консалтинговая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деятельность может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осуществляться по многим направлениям (рис. 5).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7" w:name="_heading=h.qsh70q" w:colFirst="0" w:colLast="0"/>
      <w:bookmarkEnd w:id="37"/>
      <w:r w:rsidRPr="002D15F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F9DFE92" wp14:editId="0B3BF7E4">
            <wp:extent cx="5237752" cy="3291059"/>
            <wp:effectExtent l="0" t="0" r="0" b="0"/>
            <wp:docPr id="2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7752" cy="32910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5F55" w:rsidRPr="002D15FE" w:rsidRDefault="005E7211">
      <w:pPr>
        <w:spacing w:after="0" w:line="360" w:lineRule="auto"/>
        <w:ind w:firstLine="709"/>
        <w:jc w:val="center"/>
        <w:rPr>
          <w:rFonts w:ascii="Verdana" w:eastAsia="Verdana" w:hAnsi="Verdana" w:cs="Verdana"/>
          <w:b/>
          <w:sz w:val="24"/>
          <w:szCs w:val="24"/>
        </w:rPr>
      </w:pPr>
      <w:bookmarkStart w:id="38" w:name="_heading=h.3as4poj" w:colFirst="0" w:colLast="0"/>
      <w:bookmarkEnd w:id="38"/>
      <w:r w:rsidRPr="002D15FE">
        <w:rPr>
          <w:rFonts w:ascii="Verdana" w:eastAsia="Verdana" w:hAnsi="Verdana" w:cs="Verdana"/>
          <w:b/>
          <w:sz w:val="24"/>
          <w:szCs w:val="24"/>
        </w:rPr>
        <w:t>Рисунок 5. Разновидности консультативного предпринимательства</w:t>
      </w:r>
    </w:p>
    <w:p w:rsidR="002E5F55" w:rsidRPr="002D15FE" w:rsidRDefault="002E5F5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5F55" w:rsidRPr="002D15FE" w:rsidRDefault="005E7211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9" w:name="_heading=h.1pxezwc" w:colFirst="0" w:colLast="0"/>
      <w:bookmarkEnd w:id="39"/>
      <w:r w:rsidRPr="002D15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Характеристика общих и частных функций предпринимателя в системе развития бизнеса</w:t>
      </w:r>
    </w:p>
    <w:p w:rsidR="002E5F55" w:rsidRPr="002D15FE" w:rsidRDefault="005E721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0" w:name="_heading=h.49x2ik5" w:colFirst="0" w:colLast="0"/>
      <w:bookmarkEnd w:id="40"/>
      <w:r w:rsidRPr="002D15FE">
        <w:rPr>
          <w:rFonts w:ascii="Times New Roman" w:eastAsia="Times New Roman" w:hAnsi="Times New Roman" w:cs="Times New Roman"/>
          <w:sz w:val="28"/>
          <w:szCs w:val="28"/>
        </w:rPr>
        <w:t>Российские предприниматели сталкиваются с множеством препятствий в формировании и совершенствовании своего дела. По мнению специалистов [4; 91], самым большим препятствием в 2020 году будет государственная политика, которая окажет негативное влияние на раз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витие предпринимательства (рис. 6).</w:t>
      </w:r>
    </w:p>
    <w:p w:rsidR="002E5F55" w:rsidRPr="002D15FE" w:rsidRDefault="002E5F5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5F55" w:rsidRPr="002D15FE" w:rsidRDefault="005E7211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41" w:name="_heading=h.2p2csry" w:colFirst="0" w:colLast="0"/>
      <w:bookmarkEnd w:id="41"/>
      <w:r w:rsidRPr="002D15FE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6A198EF" wp14:editId="5074B7A7">
            <wp:extent cx="5330499" cy="3078577"/>
            <wp:effectExtent l="0" t="0" r="0" b="0"/>
            <wp:docPr id="2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l="33155" t="26048" r="26845" b="32881"/>
                    <a:stretch>
                      <a:fillRect/>
                    </a:stretch>
                  </pic:blipFill>
                  <pic:spPr>
                    <a:xfrm>
                      <a:off x="0" y="0"/>
                      <a:ext cx="5330499" cy="30785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5F55" w:rsidRPr="002D15FE" w:rsidRDefault="005E7211">
      <w:pPr>
        <w:spacing w:line="360" w:lineRule="auto"/>
        <w:ind w:firstLine="709"/>
        <w:jc w:val="center"/>
        <w:rPr>
          <w:rFonts w:ascii="Verdana" w:eastAsia="Verdana" w:hAnsi="Verdana" w:cs="Verdana"/>
          <w:b/>
          <w:sz w:val="24"/>
          <w:szCs w:val="24"/>
        </w:rPr>
      </w:pPr>
      <w:bookmarkStart w:id="42" w:name="_heading=h.147n2zr" w:colFirst="0" w:colLast="0"/>
      <w:bookmarkEnd w:id="42"/>
      <w:r w:rsidRPr="002D15FE">
        <w:rPr>
          <w:rFonts w:ascii="Verdana" w:eastAsia="Verdana" w:hAnsi="Verdana" w:cs="Verdana"/>
          <w:b/>
          <w:sz w:val="24"/>
          <w:szCs w:val="24"/>
        </w:rPr>
        <w:t>Рисунок 6. Факторы, негативно влияющие на развитие предпринимательства в России в 2021 г.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3" w:name="_heading=h.23ckvvd" w:colFirst="0" w:colLast="0"/>
      <w:bookmarkEnd w:id="43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В последние годы российская экономика столкнулась с рядом экономических явлений, которые оказывают непосредственное влияние на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экономическую деятельность страны. Например, численность занятых в МСП в 2021 году составит 551,801 тыс. человек, что на 0,8% меньше, чем в 2020 году [8]. Однако не во всех секторах произошел резкий спад. Сектор туризма больше всего пострадал от введения о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граничений на дальнейшее трансграничное перемещение [7]. В то же время многие растущие компании внедряют новые методы работы и развивают свое присутствие в Интернете. Во многих субъектах Российской Федерации необходимые условия для открытия бизнеса остаютс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я благоприятными [4; 5; 6].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4" w:name="_heading=h.r2zeq5ml6b4v" w:colFirst="0" w:colLast="0"/>
      <w:bookmarkEnd w:id="44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Введение санкций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зимнее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и весеннее время (феврале-марте) 2022 года и колебания курса национальной валюты также повлияли на дальнейший бизнес и нарушили необходимые цепочки поставок товаров и сырых материалов. Больше всего пост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радали химическая, автомобильная, туристическая, технологическая и обрабатывающая промышленность.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5" w:name="_heading=h.ihv636" w:colFirst="0" w:colLast="0"/>
      <w:bookmarkEnd w:id="45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В России концентрация предпринимательских организаций преимущественно коммерческая (около 93%). Это объясняется тем, что, если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lastRenderedPageBreak/>
        <w:t>говорить о коммерческом предпри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нимательстве, то, во-первых, российское предпринимательство берет свое начало именно от торговли, где источником дохода является разница в цене между покупкой и продажей товара (как в коммерческом предпринимательстве). Во-вторых, развитие предпринимательст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ва предполагает появление в короткие сроки предпринимателей с большим начальным капиталом, что несовместимо с развитием промышленного предпринимательства. Наконец, за счет быстрого развития экономики значительно возросло финансовое предпринимательство, что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привело к кризису промышленного предпринимательства. Все это обусловливает то, что различные виды предпринимательской деятельности оказываются не очень непривлекательными для инвестиций капитала.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Наиболее распространенными секторами являются торговля 36,9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%, деятельность в сфере транспорта и хранения 12,51%, а также строительство 6,39%, консалтинг и научная деятельность 7,81% и недвижимое имущество 5,99%.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В настоящее время торговля является наиболее распространенным видом деятельности в Российской Федерации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. Это объясняется несколькими важными факторами.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- Анализ поведенческих предпочтений покупателей показывает, что россияне лояльно относятся к традиционному шопингу [3].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- В 2021 году в России откроется 15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новых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иностранных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ритейлеров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, что на 15% больше, че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м в 2020 году.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- Сфера торговли в розницу не представляет значительных трудностей для коммерческих организаций.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В процессе развития бизнеса предприниматели выполняют определенные профессиональные задачи, такие как: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- управление развитием предпринимательско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й деятельности;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- диверсификация предпринимательской деятельности;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- проведение структурных изменений;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реинжиниринг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бизнес-подразделения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ребрендинг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и радикальное изменение образа;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- обеспечение технологического переустройства бизнеса;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- руководство процессом внесения преобразований в предпринимательской деятельности.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Совокупность функций предпринимательства представляет собой функциональную норму деятельности профессионального бизнеса. Соответствовать стандарту - главная профессиональна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я обязанность предпринимателей, а также их главное профессиональное право.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Важнейшей характеристикой критериев эффективности профессионального предпринимателя является то, что он добровольно и активно определяет их и рационально применяет для осуществления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своей деятельности, а не получает извне как наемный работник. Предприниматели осознают необходимость выполнения своих профессиональных обязанностей. Поэтому они рационализируют свою деятельность, определяют границы своих полномочий как владельцев бизнеса,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уточняют свои деловые интересы и определяют сферы сотрудничества и конкуренции между предприятиями.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Поэтому существует множество препятствий для предпринимательской деятельности, не последним из которых является несовершенное регулирование предприниматель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ской деятельности со стороны государства. Предпринимательство наиболее успешно в торговле, но, учитывая давление санкций на экономику страны, государства должны поддерживать производство как альтернативу импорту и уделять внимание развитию местных предприя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тий.</w:t>
      </w:r>
    </w:p>
    <w:p w:rsidR="002E5F55" w:rsidRPr="002D15FE" w:rsidRDefault="002E5F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5F55" w:rsidRPr="002D15FE" w:rsidRDefault="005E721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b/>
          <w:sz w:val="28"/>
          <w:szCs w:val="28"/>
        </w:rPr>
        <w:t>Вывод по главе 1</w:t>
      </w:r>
    </w:p>
    <w:p w:rsidR="002E5F55" w:rsidRPr="002D15FE" w:rsidRDefault="002E5F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Результатами осуществления этой работы является детальное рассмотрение всех вопросов, касательно теории, которые непосредственно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lastRenderedPageBreak/>
        <w:t>связаны с одной из самых главных экономических категорий - со стратегическим формированием организаций.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В области рыночной экономики развитие конкурентоспособности организации, а также обеспечение стремления компании к росту направлено непосредственно на то, чтобы происходил рост производства и сбыта продукции, требуемой потребителям. Также необходимо сдела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ть акцент на снижение расходов транспортного характера. За свет развитой конкуренции возможно достижение целей предпринимательства, а также удовлетворение потребностей в целом общества. Для ИП прибыль является важным сигналом, указывающим на то, где предпр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иниматели могут создать самую большую ценность. Кроме того, прибыль формирует определенные стимулы для инвестиций в данные области. Убытки тоже имеют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важное значение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>, так как они демонстрируют различные пробелы в применении средств, обеспечении производств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а и осуществлении продуктов.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В пределах процесса управления конкурентоспособностью выполняется анализ, имеющий различные формы. Воздействие на выбор формата анализа выполняется под влиянием довольно большого числа обстоятельств, в том числе: индустрии, в к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оторой функционирует организация, специализации, работы компании, оборота, темпа.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По этой причине руководству компании важно принимать такую форму анализа, при которой обеспечивается наиболее полная информированность с целью правильной оценки существующего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положения компании и разработки мероприятий по осуществлению менеджмента в целях повышения ее уровня конкурентоспособности.</w:t>
      </w:r>
    </w:p>
    <w:p w:rsidR="002E5F55" w:rsidRPr="002D15FE" w:rsidRDefault="002E5F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5F55" w:rsidRPr="002D15FE" w:rsidRDefault="002E5F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5F55" w:rsidRPr="002D15FE" w:rsidRDefault="002E5F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5F55" w:rsidRPr="002D15FE" w:rsidRDefault="005E721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br w:type="page"/>
      </w:r>
    </w:p>
    <w:p w:rsidR="002E5F55" w:rsidRPr="002D15FE" w:rsidRDefault="005E7211">
      <w:pPr>
        <w:pStyle w:val="1"/>
        <w:ind w:firstLine="709"/>
        <w:jc w:val="center"/>
        <w:rPr>
          <w:rFonts w:ascii="Times New Roman" w:eastAsia="Times New Roman" w:hAnsi="Times New Roman" w:cs="Times New Roman"/>
          <w:color w:val="000000"/>
        </w:rPr>
      </w:pPr>
      <w:bookmarkStart w:id="46" w:name="_heading=h.41mghml" w:colFirst="0" w:colLast="0"/>
      <w:bookmarkEnd w:id="46"/>
      <w:r w:rsidRPr="002D15FE">
        <w:rPr>
          <w:rFonts w:ascii="Times New Roman" w:eastAsia="Times New Roman" w:hAnsi="Times New Roman" w:cs="Times New Roman"/>
          <w:color w:val="000000"/>
        </w:rPr>
        <w:lastRenderedPageBreak/>
        <w:t>2. АНАЛИЗ ПЕРСПЕКТИВ РАЗВИТИЯ БИЗНЕСА</w:t>
      </w:r>
    </w:p>
    <w:p w:rsidR="002E5F55" w:rsidRPr="002D15FE" w:rsidRDefault="005E7211">
      <w:pPr>
        <w:pStyle w:val="2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7" w:name="_heading=h.2grqrue" w:colFirst="0" w:colLast="0"/>
      <w:bookmarkEnd w:id="47"/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2.1 Характеристика деятельности ПАО «Магнит»</w:t>
      </w:r>
    </w:p>
    <w:p w:rsidR="002E5F55" w:rsidRPr="002D15FE" w:rsidRDefault="002E5F5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Публичное акционерное общество "Магнит" (д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алее по тексту – ПАО «Магнит», компания, общество)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было сформировало в 2003 году в виде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ЗА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О«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>Магнит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». Было принято важное решение о корректировке полного фирменного названия ЗАО на ПАО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«Магнит». ПАО «Магнит» действует в соответствии с Гражданским Кодексом РФ, Федеральным законом РФ «Об акционерных обществах» и иными нормативными актами Российской Федерации, а также на основании Устава.</w:t>
      </w:r>
      <w:r w:rsidRPr="002D15FE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Юридический адрес: 350072, г. Краснодар,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ул. Солн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ечная, д.15, корп. 5.</w:t>
      </w:r>
      <w:proofErr w:type="gramEnd"/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Учредитель ПАО «Магнит» – Сергей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Николаевич Галицкий.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Основным видом деятельности является оптовая и розничная торговля продуктами питания, а также зарегистрировано 25 дополнительных видов деятельности. 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На сегодняшний день ПАО «Магни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т» – это:</w:t>
      </w:r>
    </w:p>
    <w:p w:rsidR="002E5F55" w:rsidRPr="002D15FE" w:rsidRDefault="005E7211">
      <w:pPr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основной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ритейлер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продукции на территории РФ по количеству магазинов и охвату в географическом измерении;</w:t>
      </w:r>
    </w:p>
    <w:p w:rsidR="002E5F55" w:rsidRPr="002D15FE" w:rsidRDefault="005E7211">
      <w:pPr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большой импортер продовольствия в РФ;</w:t>
      </w:r>
    </w:p>
    <w:p w:rsidR="002E5F55" w:rsidRPr="002D15FE" w:rsidRDefault="005E7211">
      <w:pPr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один из крупнейших  работодателей в Российской Федерации.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Целью деятельности общества является удовлетворение общественных потребностей, а также извлечение прибыли.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ПАО «Магнит» поставило перед собой задачу –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укрепить текущие лидирующие позиции, увеличивая долю рынка при сохранении доходности бизнеса.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Инструменты достижения поставленной задачи:</w:t>
      </w:r>
    </w:p>
    <w:p w:rsidR="002E5F55" w:rsidRPr="002D15FE" w:rsidRDefault="005E7211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ориентация на покупателя при процессе принятия решений;</w:t>
      </w:r>
    </w:p>
    <w:p w:rsidR="002E5F55" w:rsidRPr="002D15FE" w:rsidRDefault="005E7211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lastRenderedPageBreak/>
        <w:t>улучшение позиционирования бренда, включая заботу, безопасность, устойчивое развитие и выгодное ценностное предложение;</w:t>
      </w:r>
    </w:p>
    <w:p w:rsidR="002E5F55" w:rsidRPr="002D15FE" w:rsidRDefault="005E7211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активные инвестиции в кадры для обес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печения лучшей квалификации персонала;</w:t>
      </w:r>
    </w:p>
    <w:p w:rsidR="002E5F55" w:rsidRPr="002D15FE" w:rsidRDefault="005E7211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гибкие закупки, включая партнерства с поставщиками, четкое и качественное предложение продукции собственного производства;</w:t>
      </w:r>
    </w:p>
    <w:p w:rsidR="002E5F55" w:rsidRPr="002D15FE" w:rsidRDefault="005E7211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гибкая организационная структура и четкое разделение ответственности.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Устойчивое развитие ПАО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«Магнит» осуществляется посредством 5 основных направлений:</w:t>
      </w:r>
    </w:p>
    <w:p w:rsidR="002E5F55" w:rsidRPr="002D15FE" w:rsidRDefault="005E7211">
      <w:pPr>
        <w:numPr>
          <w:ilvl w:val="0"/>
          <w:numId w:val="1"/>
        </w:numPr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i/>
          <w:sz w:val="28"/>
          <w:szCs w:val="28"/>
        </w:rPr>
        <w:t>COVID-19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. Компания трудоустроила 2,5 тыс. сотрудников компаний, которые были вынуждены приостановить свою работу из-за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коронавируса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. Кроме того, ПАО «Магнит» предоставило 10% скидку социальным вол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онтерам для покупок товаров пенсионерам в период режима самоизоляции.</w:t>
      </w:r>
    </w:p>
    <w:p w:rsidR="002E5F55" w:rsidRPr="002D15FE" w:rsidRDefault="005E7211">
      <w:pPr>
        <w:numPr>
          <w:ilvl w:val="0"/>
          <w:numId w:val="1"/>
        </w:numPr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i/>
          <w:sz w:val="28"/>
          <w:szCs w:val="28"/>
        </w:rPr>
        <w:t>Экология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. Компания запустила проект «Вторая жизнь пластика», в рамках которого в городах России были установлены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фандоматы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для сбора пластиковой тары. Компания  также перешла на использо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вание пакетов, которые на 30% состоят из переработанного пластика.</w:t>
      </w:r>
    </w:p>
    <w:p w:rsidR="002E5F55" w:rsidRPr="002D15FE" w:rsidRDefault="005E7211">
      <w:pPr>
        <w:numPr>
          <w:ilvl w:val="0"/>
          <w:numId w:val="1"/>
        </w:numPr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i/>
          <w:sz w:val="28"/>
          <w:szCs w:val="28"/>
        </w:rPr>
        <w:t>Ответственные закупки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. ПАО «Магнит» запустило проект «Фермерский дворик», в рамках которого в магазинах были выделены специальные места, где располагалась продукция местных поставщиков. </w:t>
      </w:r>
    </w:p>
    <w:p w:rsidR="002E5F55" w:rsidRPr="002D15FE" w:rsidRDefault="005E7211">
      <w:pPr>
        <w:numPr>
          <w:ilvl w:val="0"/>
          <w:numId w:val="1"/>
        </w:numPr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i/>
          <w:sz w:val="28"/>
          <w:szCs w:val="28"/>
        </w:rPr>
        <w:t>Зд</w:t>
      </w:r>
      <w:r w:rsidRPr="002D15FE">
        <w:rPr>
          <w:rFonts w:ascii="Times New Roman" w:eastAsia="Times New Roman" w:hAnsi="Times New Roman" w:cs="Times New Roman"/>
          <w:i/>
          <w:sz w:val="28"/>
          <w:szCs w:val="28"/>
        </w:rPr>
        <w:t>оровье и благополучие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. Компания существенно нарастила продажи овощей и фруктов, а также запустила проект «Кубики ЗОЖ», где на специальном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стеллаже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представила продукты с натуральным составом.</w:t>
      </w:r>
    </w:p>
    <w:p w:rsidR="002E5F55" w:rsidRPr="002D15FE" w:rsidRDefault="005E7211">
      <w:pPr>
        <w:widowControl w:val="0"/>
        <w:tabs>
          <w:tab w:val="left" w:pos="0"/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Режим работы компании: с понедельника по пятницу – с 9:00 до 18: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00.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ПАО «Магнит» имеет зарегистрированный товарный знак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рисунок 7). 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Структура управления анализируемой компании относится к функционально-линейному типу (рисунок 8). </w:t>
      </w:r>
    </w:p>
    <w:p w:rsidR="002E5F55" w:rsidRPr="002D15FE" w:rsidRDefault="002E5F5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5F55" w:rsidRPr="002D15FE" w:rsidRDefault="005E7211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8B66FAA" wp14:editId="79E6991B">
            <wp:extent cx="1819275" cy="1819275"/>
            <wp:effectExtent l="0" t="0" r="0" b="0"/>
            <wp:docPr id="28" name="image1.png" descr="Описание: https://o.remove.bg/downloads/6eda3d93-41a3-4eef-a478-03332484ba31/1550684018-removebg-preview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Описание: https://o.remove.bg/downloads/6eda3d93-41a3-4eef-a478-03332484ba31/1550684018-removebg-preview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5F55" w:rsidRPr="002D15FE" w:rsidRDefault="005E7211">
      <w:pPr>
        <w:widowControl w:val="0"/>
        <w:spacing w:after="0" w:line="360" w:lineRule="auto"/>
        <w:jc w:val="center"/>
        <w:rPr>
          <w:rFonts w:ascii="Verdana" w:eastAsia="Verdana" w:hAnsi="Verdana" w:cs="Verdana"/>
          <w:b/>
          <w:sz w:val="24"/>
          <w:szCs w:val="24"/>
        </w:rPr>
      </w:pPr>
      <w:r w:rsidRPr="002D15FE">
        <w:rPr>
          <w:rFonts w:ascii="Verdana" w:eastAsia="Verdana" w:hAnsi="Verdana" w:cs="Verdana"/>
          <w:b/>
          <w:sz w:val="24"/>
          <w:szCs w:val="24"/>
        </w:rPr>
        <w:t>Рисунок 7. Товарный знак ПАО «Магнит»</w:t>
      </w:r>
    </w:p>
    <w:p w:rsidR="002E5F55" w:rsidRPr="002D15FE" w:rsidRDefault="002E5F55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E5F55" w:rsidRPr="002D15FE" w:rsidRDefault="005E7211">
      <w:pPr>
        <w:widowControl w:val="0"/>
        <w:spacing w:after="0" w:line="377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E8CA489" wp14:editId="1490DBB0">
            <wp:extent cx="4838700" cy="3533775"/>
            <wp:effectExtent l="0" t="0" r="0" b="0"/>
            <wp:docPr id="3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533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5F55" w:rsidRPr="002D15FE" w:rsidRDefault="005E7211">
      <w:pPr>
        <w:widowControl w:val="0"/>
        <w:spacing w:after="0" w:line="360" w:lineRule="auto"/>
        <w:ind w:firstLine="709"/>
        <w:jc w:val="center"/>
        <w:rPr>
          <w:rFonts w:ascii="Verdana" w:eastAsia="Verdana" w:hAnsi="Verdana" w:cs="Verdana"/>
          <w:b/>
          <w:sz w:val="24"/>
          <w:szCs w:val="24"/>
        </w:rPr>
      </w:pPr>
      <w:r w:rsidRPr="002D15FE">
        <w:rPr>
          <w:rFonts w:ascii="Verdana" w:eastAsia="Verdana" w:hAnsi="Verdana" w:cs="Verdana"/>
          <w:b/>
          <w:sz w:val="24"/>
          <w:szCs w:val="24"/>
        </w:rPr>
        <w:t>Рисунок8. Структура управления ПАО «Магнит»</w:t>
      </w:r>
    </w:p>
    <w:p w:rsidR="002E5F55" w:rsidRPr="002D15FE" w:rsidRDefault="002E5F55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ПАО «Магнит» имеет эффективную систему корпоративного управления.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Общее собрание членов акционерного общества представляет собой высший орган управления организации. Совет руководств избирается членами АО, а так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же является подотчетным им, обеспечивает стратегическое управление мониторинг работы органов (исполнительных) — Правления, гендиректора (Председателя Правления), а также Президента. 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lastRenderedPageBreak/>
        <w:t>Текущее руководство организацией выполняют органы (исполнительные), а так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же они осуществляют те задачи, которые были поставлены членам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и АО и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> Советом директоров.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Совете директоров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осуществляют деятельность 4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комитета:</w:t>
      </w:r>
    </w:p>
    <w:p w:rsidR="002E5F55" w:rsidRPr="002D15FE" w:rsidRDefault="005E7211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по аудиту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, а также кадрам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и вознаграждениям;</w:t>
      </w:r>
    </w:p>
    <w:p w:rsidR="002E5F55" w:rsidRPr="002D15FE" w:rsidRDefault="005E7211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по стратегии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и также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рынкам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финансов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Отдел по внутреннему ауди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ту осуществляет анализ и оценивает деятельность системы управления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риск-менеджмента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и системы внутреннего контроля.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В Департаменте корпоративного управления осуществляются функции секретаря корпорации, обеспечивается эффективная работа иных органов управления корпорацией.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Далее представлена характеристика персонала исследуемой организации (см. таблицу 2, рисунок 9 и таб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лицу 3). </w:t>
      </w:r>
    </w:p>
    <w:p w:rsidR="002E5F55" w:rsidRPr="002D15FE" w:rsidRDefault="002E5F55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5F55" w:rsidRPr="002D15FE" w:rsidRDefault="005E7211">
      <w:pPr>
        <w:widowControl w:val="0"/>
        <w:tabs>
          <w:tab w:val="left" w:pos="709"/>
        </w:tabs>
        <w:spacing w:after="0" w:line="360" w:lineRule="auto"/>
        <w:ind w:firstLine="709"/>
        <w:jc w:val="right"/>
        <w:rPr>
          <w:rFonts w:ascii="Verdana" w:eastAsia="Verdana" w:hAnsi="Verdana" w:cs="Verdana"/>
          <w:b/>
          <w:sz w:val="24"/>
          <w:szCs w:val="24"/>
        </w:rPr>
      </w:pPr>
      <w:r w:rsidRPr="002D15FE">
        <w:rPr>
          <w:rFonts w:ascii="Verdana" w:eastAsia="Verdana" w:hAnsi="Verdana" w:cs="Verdana"/>
          <w:b/>
          <w:sz w:val="24"/>
          <w:szCs w:val="24"/>
        </w:rPr>
        <w:t>Таблица 2</w:t>
      </w:r>
    </w:p>
    <w:p w:rsidR="002E5F55" w:rsidRPr="002D15FE" w:rsidRDefault="005E7211">
      <w:pPr>
        <w:widowControl w:val="0"/>
        <w:tabs>
          <w:tab w:val="left" w:pos="709"/>
        </w:tabs>
        <w:spacing w:after="0" w:line="360" w:lineRule="auto"/>
        <w:ind w:firstLine="709"/>
        <w:jc w:val="center"/>
        <w:rPr>
          <w:rFonts w:ascii="Verdana" w:eastAsia="Verdana" w:hAnsi="Verdana" w:cs="Verdana"/>
          <w:b/>
          <w:sz w:val="24"/>
          <w:szCs w:val="24"/>
        </w:rPr>
      </w:pPr>
      <w:r w:rsidRPr="002D15FE">
        <w:rPr>
          <w:rFonts w:ascii="Verdana" w:eastAsia="Verdana" w:hAnsi="Verdana" w:cs="Verdana"/>
          <w:b/>
          <w:sz w:val="24"/>
          <w:szCs w:val="24"/>
        </w:rPr>
        <w:t>Структура персонала ПАО «Магнит», чел.</w:t>
      </w:r>
    </w:p>
    <w:tbl>
      <w:tblPr>
        <w:tblStyle w:val="afa"/>
        <w:tblW w:w="95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15"/>
        <w:gridCol w:w="3313"/>
        <w:gridCol w:w="2268"/>
      </w:tblGrid>
      <w:tr w:rsidR="002E5F55" w:rsidRPr="002D15FE">
        <w:trPr>
          <w:trHeight w:val="282"/>
          <w:jc w:val="center"/>
        </w:trPr>
        <w:tc>
          <w:tcPr>
            <w:tcW w:w="40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bookmarkStart w:id="48" w:name="_heading=h.vx1227" w:colFirst="0" w:colLast="0"/>
            <w:bookmarkEnd w:id="48"/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Категория персонала</w:t>
            </w:r>
          </w:p>
        </w:tc>
        <w:tc>
          <w:tcPr>
            <w:tcW w:w="558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 01.01. 2022</w:t>
            </w:r>
          </w:p>
        </w:tc>
      </w:tr>
      <w:tr w:rsidR="002E5F55" w:rsidRPr="002D15FE">
        <w:trPr>
          <w:jc w:val="center"/>
        </w:trPr>
        <w:tc>
          <w:tcPr>
            <w:tcW w:w="40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F55" w:rsidRPr="002D15FE" w:rsidRDefault="002E5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Кол-во, чел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удельный вес, %</w:t>
            </w:r>
          </w:p>
        </w:tc>
      </w:tr>
      <w:tr w:rsidR="002E5F55" w:rsidRPr="002D15FE">
        <w:trPr>
          <w:jc w:val="center"/>
        </w:trPr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F55" w:rsidRPr="002D15FE" w:rsidRDefault="005E72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Персонал, всего (чел.)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307655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2E5F55" w:rsidRPr="002D15FE">
        <w:trPr>
          <w:jc w:val="center"/>
        </w:trPr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F55" w:rsidRPr="002D15FE" w:rsidRDefault="005E72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proofErr w:type="gramStart"/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.ч</w:t>
            </w:r>
            <w:proofErr w:type="spellEnd"/>
            <w:proofErr w:type="gramEnd"/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F55" w:rsidRPr="002D15FE" w:rsidRDefault="002E5F5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F55" w:rsidRPr="002D15FE" w:rsidRDefault="002E5F5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E5F55" w:rsidRPr="002D15FE">
        <w:trPr>
          <w:jc w:val="center"/>
        </w:trPr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F55" w:rsidRPr="002D15FE" w:rsidRDefault="005E72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Исполнители (рядовые сотрудники)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227696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74,01</w:t>
            </w:r>
          </w:p>
        </w:tc>
      </w:tr>
      <w:tr w:rsidR="002E5F55" w:rsidRPr="002D15FE">
        <w:trPr>
          <w:jc w:val="center"/>
        </w:trPr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F55" w:rsidRPr="002D15FE" w:rsidRDefault="005E72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Специалисты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76975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25,01</w:t>
            </w:r>
          </w:p>
        </w:tc>
      </w:tr>
      <w:tr w:rsidR="002E5F55" w:rsidRPr="002D15FE">
        <w:trPr>
          <w:jc w:val="center"/>
        </w:trPr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F55" w:rsidRPr="002D15FE" w:rsidRDefault="005E72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2984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0,96</w:t>
            </w:r>
          </w:p>
        </w:tc>
      </w:tr>
    </w:tbl>
    <w:p w:rsidR="002E5F55" w:rsidRPr="002D15FE" w:rsidRDefault="002E5F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E5F55" w:rsidRPr="002D15FE" w:rsidRDefault="002E5F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Исходя из данных таблицы №12, большая часть сотрудников организации – женщины (61,99%). 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Структура персонала ПАО «Магнит» по уровню образования представлена в таблице 3 на рисунок 9</w:t>
      </w:r>
    </w:p>
    <w:p w:rsidR="002E5F55" w:rsidRPr="002D15FE" w:rsidRDefault="005E7211">
      <w:pPr>
        <w:widowControl w:val="0"/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Далее представлена возрастная структура персонала ПАО «Магнит» (см. таблицу 4). </w:t>
      </w:r>
    </w:p>
    <w:p w:rsidR="002E5F55" w:rsidRPr="002D15FE" w:rsidRDefault="002E5F5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5F55" w:rsidRPr="002D15FE" w:rsidRDefault="002E5F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E5F55" w:rsidRPr="002D15FE" w:rsidRDefault="005E7211">
      <w:pPr>
        <w:widowControl w:val="0"/>
        <w:spacing w:after="0" w:line="377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448A018" wp14:editId="41327230">
            <wp:extent cx="5486400" cy="320040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E5F55" w:rsidRPr="002D15FE" w:rsidRDefault="005E7211">
      <w:pPr>
        <w:widowControl w:val="0"/>
        <w:spacing w:after="0" w:line="360" w:lineRule="auto"/>
        <w:ind w:firstLine="709"/>
        <w:jc w:val="center"/>
        <w:rPr>
          <w:rFonts w:ascii="Verdana" w:eastAsia="Verdana" w:hAnsi="Verdana" w:cs="Verdana"/>
          <w:b/>
          <w:sz w:val="24"/>
          <w:szCs w:val="24"/>
        </w:rPr>
      </w:pPr>
      <w:r w:rsidRPr="002D15FE">
        <w:rPr>
          <w:rFonts w:ascii="Verdana" w:eastAsia="Verdana" w:hAnsi="Verdana" w:cs="Verdana"/>
          <w:b/>
          <w:sz w:val="24"/>
          <w:szCs w:val="24"/>
        </w:rPr>
        <w:t xml:space="preserve">Рисунок 9. Структура персонала ПАО «Магнит» </w:t>
      </w:r>
    </w:p>
    <w:p w:rsidR="002E5F55" w:rsidRPr="002D15FE" w:rsidRDefault="002E5F55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E5F55" w:rsidRPr="002D15FE" w:rsidRDefault="005E7211">
      <w:pPr>
        <w:widowControl w:val="0"/>
        <w:spacing w:after="0" w:line="360" w:lineRule="auto"/>
        <w:ind w:firstLine="709"/>
        <w:jc w:val="right"/>
        <w:rPr>
          <w:rFonts w:ascii="Verdana" w:eastAsia="Verdana" w:hAnsi="Verdana" w:cs="Verdana"/>
          <w:sz w:val="24"/>
          <w:szCs w:val="24"/>
        </w:rPr>
      </w:pPr>
      <w:r w:rsidRPr="002D15FE">
        <w:rPr>
          <w:rFonts w:ascii="Verdana" w:eastAsia="Verdana" w:hAnsi="Verdana" w:cs="Verdana"/>
          <w:b/>
          <w:sz w:val="24"/>
          <w:szCs w:val="24"/>
        </w:rPr>
        <w:t>Таблица 3</w:t>
      </w:r>
    </w:p>
    <w:p w:rsidR="002E5F55" w:rsidRPr="002D15FE" w:rsidRDefault="005E7211">
      <w:pPr>
        <w:widowControl w:val="0"/>
        <w:spacing w:after="0" w:line="360" w:lineRule="auto"/>
        <w:ind w:firstLine="709"/>
        <w:jc w:val="center"/>
        <w:rPr>
          <w:rFonts w:ascii="Verdana" w:eastAsia="Verdana" w:hAnsi="Verdana" w:cs="Verdana"/>
          <w:b/>
          <w:sz w:val="24"/>
          <w:szCs w:val="24"/>
        </w:rPr>
      </w:pPr>
      <w:r w:rsidRPr="002D15FE">
        <w:rPr>
          <w:rFonts w:ascii="Verdana" w:eastAsia="Verdana" w:hAnsi="Verdana" w:cs="Verdana"/>
          <w:b/>
          <w:sz w:val="24"/>
          <w:szCs w:val="24"/>
        </w:rPr>
        <w:t>Гендерная структура персонала ПАО «Магнит»</w:t>
      </w:r>
    </w:p>
    <w:tbl>
      <w:tblPr>
        <w:tblStyle w:val="afb"/>
        <w:tblW w:w="965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75"/>
        <w:gridCol w:w="1462"/>
        <w:gridCol w:w="1424"/>
        <w:gridCol w:w="1337"/>
        <w:gridCol w:w="1299"/>
        <w:gridCol w:w="1399"/>
        <w:gridCol w:w="1261"/>
      </w:tblGrid>
      <w:tr w:rsidR="002E5F55" w:rsidRPr="002D15FE">
        <w:trPr>
          <w:cantSplit/>
          <w:trHeight w:val="255"/>
          <w:jc w:val="center"/>
        </w:trPr>
        <w:tc>
          <w:tcPr>
            <w:tcW w:w="14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55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Пол</w:t>
            </w:r>
          </w:p>
        </w:tc>
        <w:tc>
          <w:tcPr>
            <w:tcW w:w="266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 персонала</w:t>
            </w:r>
          </w:p>
        </w:tc>
      </w:tr>
      <w:tr w:rsidR="002E5F55" w:rsidRPr="002D15FE">
        <w:trPr>
          <w:cantSplit/>
          <w:trHeight w:val="270"/>
          <w:jc w:val="center"/>
        </w:trPr>
        <w:tc>
          <w:tcPr>
            <w:tcW w:w="14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2E5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Мужчины</w:t>
            </w:r>
          </w:p>
        </w:tc>
        <w:tc>
          <w:tcPr>
            <w:tcW w:w="26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Женщины</w:t>
            </w:r>
          </w:p>
        </w:tc>
        <w:tc>
          <w:tcPr>
            <w:tcW w:w="266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2E5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E5F55" w:rsidRPr="002D15FE">
        <w:trPr>
          <w:cantSplit/>
          <w:trHeight w:val="270"/>
          <w:jc w:val="center"/>
        </w:trPr>
        <w:tc>
          <w:tcPr>
            <w:tcW w:w="14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2E5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чел</w:t>
            </w:r>
            <w:proofErr w:type="gramEnd"/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чел.</w:t>
            </w:r>
          </w:p>
        </w:tc>
        <w:tc>
          <w:tcPr>
            <w:tcW w:w="1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чел.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2E5F55" w:rsidRPr="002D15FE">
        <w:trPr>
          <w:trHeight w:val="509"/>
          <w:jc w:val="center"/>
        </w:trPr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01.01.2022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116939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38,01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190716</w:t>
            </w:r>
          </w:p>
        </w:tc>
        <w:tc>
          <w:tcPr>
            <w:tcW w:w="1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61,99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307655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2E5F55" w:rsidRPr="002D15FE" w:rsidRDefault="002E5F55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5F55" w:rsidRPr="002D15FE" w:rsidRDefault="005E7211">
      <w:pPr>
        <w:widowControl w:val="0"/>
        <w:spacing w:after="0" w:line="360" w:lineRule="auto"/>
        <w:jc w:val="right"/>
        <w:rPr>
          <w:rFonts w:ascii="Verdana" w:eastAsia="Verdana" w:hAnsi="Verdana" w:cs="Verdana"/>
          <w:b/>
          <w:sz w:val="24"/>
          <w:szCs w:val="24"/>
        </w:rPr>
      </w:pPr>
      <w:r w:rsidRPr="002D15FE">
        <w:rPr>
          <w:rFonts w:ascii="Verdana" w:eastAsia="Verdana" w:hAnsi="Verdana" w:cs="Verdana"/>
          <w:b/>
          <w:sz w:val="24"/>
          <w:szCs w:val="24"/>
        </w:rPr>
        <w:t>Таблица 4</w:t>
      </w:r>
    </w:p>
    <w:p w:rsidR="002E5F55" w:rsidRPr="002D15FE" w:rsidRDefault="005E7211">
      <w:pPr>
        <w:widowControl w:val="0"/>
        <w:spacing w:after="0" w:line="360" w:lineRule="auto"/>
        <w:jc w:val="center"/>
        <w:rPr>
          <w:rFonts w:ascii="Verdana" w:eastAsia="Verdana" w:hAnsi="Verdana" w:cs="Verdana"/>
          <w:b/>
          <w:sz w:val="24"/>
          <w:szCs w:val="24"/>
        </w:rPr>
      </w:pPr>
      <w:r w:rsidRPr="002D15FE">
        <w:rPr>
          <w:rFonts w:ascii="Verdana" w:eastAsia="Verdana" w:hAnsi="Verdana" w:cs="Verdana"/>
          <w:b/>
          <w:sz w:val="24"/>
          <w:szCs w:val="24"/>
        </w:rPr>
        <w:lastRenderedPageBreak/>
        <w:t xml:space="preserve">Образовательная структура персонала ПАО «Магнит» </w:t>
      </w:r>
    </w:p>
    <w:tbl>
      <w:tblPr>
        <w:tblStyle w:val="afc"/>
        <w:tblW w:w="87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3"/>
        <w:gridCol w:w="6252"/>
        <w:gridCol w:w="1056"/>
        <w:gridCol w:w="989"/>
      </w:tblGrid>
      <w:tr w:rsidR="002E5F55" w:rsidRPr="002D15FE">
        <w:trPr>
          <w:trHeight w:val="560"/>
          <w:jc w:val="center"/>
        </w:trPr>
        <w:tc>
          <w:tcPr>
            <w:tcW w:w="4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2E5F5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показателя</w:t>
            </w:r>
          </w:p>
        </w:tc>
        <w:tc>
          <w:tcPr>
            <w:tcW w:w="2045" w:type="dxa"/>
            <w:gridSpan w:val="2"/>
            <w:tcBorders>
              <w:top w:val="single" w:sz="8" w:space="0" w:color="000000"/>
              <w:left w:val="single" w:sz="4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01.01.2022</w:t>
            </w:r>
          </w:p>
        </w:tc>
      </w:tr>
      <w:tr w:rsidR="002E5F55" w:rsidRPr="002D15FE">
        <w:trPr>
          <w:trHeight w:val="20"/>
          <w:jc w:val="center"/>
        </w:trPr>
        <w:tc>
          <w:tcPr>
            <w:tcW w:w="4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2E5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2E5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чел.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2E5F55" w:rsidRPr="002D15FE">
        <w:trPr>
          <w:trHeight w:val="457"/>
          <w:jc w:val="center"/>
        </w:trPr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Сотрудники, имеющие среднее образование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6214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2,02</w:t>
            </w:r>
          </w:p>
        </w:tc>
      </w:tr>
      <w:tr w:rsidR="002E5F55" w:rsidRPr="002D15FE">
        <w:trPr>
          <w:trHeight w:val="342"/>
          <w:jc w:val="center"/>
        </w:trPr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Сотрудники, имеющие средне - специальное образование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35134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11,42</w:t>
            </w:r>
          </w:p>
        </w:tc>
      </w:tr>
      <w:tr w:rsidR="002E5F55" w:rsidRPr="002D15FE">
        <w:trPr>
          <w:trHeight w:val="20"/>
          <w:jc w:val="center"/>
        </w:trPr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Сотрудники, имеющие средне - профессиональное образование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69653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22,64</w:t>
            </w:r>
          </w:p>
        </w:tc>
      </w:tr>
      <w:tr w:rsidR="002E5F55" w:rsidRPr="002D15FE">
        <w:trPr>
          <w:trHeight w:val="483"/>
          <w:jc w:val="center"/>
        </w:trPr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Сотрудники, имеющие высшее образование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196653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63,92</w:t>
            </w:r>
          </w:p>
        </w:tc>
      </w:tr>
      <w:tr w:rsidR="002E5F55" w:rsidRPr="002D15FE">
        <w:trPr>
          <w:trHeight w:val="353"/>
          <w:jc w:val="center"/>
        </w:trPr>
        <w:tc>
          <w:tcPr>
            <w:tcW w:w="67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307655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2E5F55" w:rsidRPr="002D15FE" w:rsidRDefault="002E5F5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E5F55" w:rsidRPr="002D15FE" w:rsidRDefault="002E5F5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E5F55" w:rsidRPr="002D15FE" w:rsidRDefault="002E5F5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E5F55" w:rsidRPr="002D15FE" w:rsidRDefault="005E721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753817D" wp14:editId="699B8162">
            <wp:extent cx="5486400" cy="320040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E5F55" w:rsidRPr="002D15FE" w:rsidRDefault="002E5F5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E5F55" w:rsidRPr="002D15FE" w:rsidRDefault="005E7211">
      <w:pPr>
        <w:widowControl w:val="0"/>
        <w:spacing w:after="0" w:line="240" w:lineRule="auto"/>
        <w:jc w:val="center"/>
        <w:rPr>
          <w:rFonts w:ascii="Verdana" w:eastAsia="Verdana" w:hAnsi="Verdana" w:cs="Verdana"/>
          <w:b/>
          <w:sz w:val="24"/>
          <w:szCs w:val="24"/>
        </w:rPr>
      </w:pPr>
      <w:r w:rsidRPr="002D15FE">
        <w:rPr>
          <w:rFonts w:ascii="Verdana" w:eastAsia="Verdana" w:hAnsi="Verdana" w:cs="Verdana"/>
          <w:b/>
          <w:sz w:val="24"/>
          <w:szCs w:val="24"/>
        </w:rPr>
        <w:t xml:space="preserve">Рисунок 10 Образовательная структура персонала </w:t>
      </w:r>
    </w:p>
    <w:p w:rsidR="002E5F55" w:rsidRPr="002D15FE" w:rsidRDefault="005E7211">
      <w:pPr>
        <w:spacing w:after="0" w:line="360" w:lineRule="auto"/>
        <w:jc w:val="center"/>
        <w:rPr>
          <w:rFonts w:ascii="Verdana" w:eastAsia="Verdana" w:hAnsi="Verdana" w:cs="Verdana"/>
          <w:sz w:val="24"/>
          <w:szCs w:val="24"/>
        </w:rPr>
      </w:pPr>
      <w:r w:rsidRPr="002D15FE">
        <w:rPr>
          <w:rFonts w:ascii="Verdana" w:eastAsia="Verdana" w:hAnsi="Verdana" w:cs="Verdana"/>
          <w:b/>
          <w:sz w:val="24"/>
          <w:szCs w:val="24"/>
        </w:rPr>
        <w:t xml:space="preserve"> ПАО «Магнит»</w:t>
      </w:r>
    </w:p>
    <w:p w:rsidR="002E5F55" w:rsidRPr="002D15FE" w:rsidRDefault="002E5F55">
      <w:pPr>
        <w:widowControl w:val="0"/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5F55" w:rsidRPr="002D15FE" w:rsidRDefault="002E5F55">
      <w:pPr>
        <w:widowControl w:val="0"/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5F55" w:rsidRPr="002D15FE" w:rsidRDefault="005E7211">
      <w:pPr>
        <w:widowControl w:val="0"/>
        <w:spacing w:after="0" w:line="360" w:lineRule="auto"/>
        <w:jc w:val="right"/>
        <w:rPr>
          <w:rFonts w:ascii="Verdana" w:eastAsia="Verdana" w:hAnsi="Verdana" w:cs="Verdana"/>
          <w:b/>
          <w:sz w:val="24"/>
          <w:szCs w:val="24"/>
        </w:rPr>
      </w:pPr>
      <w:r w:rsidRPr="002D15FE">
        <w:rPr>
          <w:rFonts w:ascii="Verdana" w:eastAsia="Verdana" w:hAnsi="Verdana" w:cs="Verdana"/>
          <w:b/>
          <w:sz w:val="24"/>
          <w:szCs w:val="24"/>
        </w:rPr>
        <w:t>Таблица 5</w:t>
      </w:r>
    </w:p>
    <w:p w:rsidR="002E5F55" w:rsidRPr="002D15FE" w:rsidRDefault="005E7211">
      <w:pPr>
        <w:widowControl w:val="0"/>
        <w:spacing w:after="0" w:line="360" w:lineRule="auto"/>
        <w:jc w:val="center"/>
        <w:rPr>
          <w:rFonts w:ascii="Verdana" w:eastAsia="Verdana" w:hAnsi="Verdana" w:cs="Verdana"/>
          <w:b/>
          <w:sz w:val="24"/>
          <w:szCs w:val="24"/>
        </w:rPr>
      </w:pPr>
      <w:r w:rsidRPr="002D15FE">
        <w:rPr>
          <w:rFonts w:ascii="Verdana" w:eastAsia="Verdana" w:hAnsi="Verdana" w:cs="Verdana"/>
          <w:b/>
          <w:sz w:val="24"/>
          <w:szCs w:val="24"/>
        </w:rPr>
        <w:t>Возрастная структура персонала ПАО «Магнит»</w:t>
      </w:r>
    </w:p>
    <w:tbl>
      <w:tblPr>
        <w:tblStyle w:val="afd"/>
        <w:tblW w:w="910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8"/>
        <w:gridCol w:w="6286"/>
        <w:gridCol w:w="1056"/>
        <w:gridCol w:w="1261"/>
      </w:tblGrid>
      <w:tr w:rsidR="002E5F55" w:rsidRPr="002D15FE">
        <w:trPr>
          <w:trHeight w:val="560"/>
          <w:jc w:val="center"/>
        </w:trPr>
        <w:tc>
          <w:tcPr>
            <w:tcW w:w="4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2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показателя</w:t>
            </w:r>
          </w:p>
        </w:tc>
        <w:tc>
          <w:tcPr>
            <w:tcW w:w="2317" w:type="dxa"/>
            <w:gridSpan w:val="2"/>
            <w:tcBorders>
              <w:top w:val="single" w:sz="8" w:space="0" w:color="000000"/>
              <w:left w:val="single" w:sz="4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01.01.2022</w:t>
            </w:r>
          </w:p>
        </w:tc>
      </w:tr>
      <w:tr w:rsidR="002E5F55" w:rsidRPr="002D15FE">
        <w:trPr>
          <w:trHeight w:val="270"/>
          <w:jc w:val="center"/>
        </w:trPr>
        <w:tc>
          <w:tcPr>
            <w:tcW w:w="4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2E5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2E5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чел.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2E5F55" w:rsidRPr="002D15FE">
        <w:trPr>
          <w:trHeight w:val="483"/>
          <w:jc w:val="center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Сотрудники, возраст которых составляет до 25 лет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44396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14,43</w:t>
            </w:r>
          </w:p>
        </w:tc>
      </w:tr>
      <w:tr w:rsidR="002E5F55" w:rsidRPr="002D15FE">
        <w:trPr>
          <w:trHeight w:val="506"/>
          <w:jc w:val="center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Сотрудники, возраст которых составляет от 25 до 35 лет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81682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26,55</w:t>
            </w:r>
          </w:p>
        </w:tc>
      </w:tr>
      <w:tr w:rsidR="002E5F55" w:rsidRPr="002D15FE">
        <w:trPr>
          <w:trHeight w:val="528"/>
          <w:jc w:val="center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Сотрудники, возраст которых составляет от 35 до 45 лет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145705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47,36</w:t>
            </w:r>
          </w:p>
        </w:tc>
      </w:tr>
      <w:tr w:rsidR="002E5F55" w:rsidRPr="002D15FE">
        <w:trPr>
          <w:trHeight w:val="508"/>
          <w:jc w:val="center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Сотрудники, возраст которых составляет свыше 50 лет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35872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11,66</w:t>
            </w:r>
          </w:p>
        </w:tc>
      </w:tr>
      <w:tr w:rsidR="002E5F55" w:rsidRPr="002D15FE">
        <w:trPr>
          <w:trHeight w:val="515"/>
          <w:jc w:val="center"/>
        </w:trPr>
        <w:tc>
          <w:tcPr>
            <w:tcW w:w="6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307655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2E5F55" w:rsidRPr="002D15FE" w:rsidRDefault="002E5F55">
      <w:pPr>
        <w:widowControl w:val="0"/>
        <w:tabs>
          <w:tab w:val="left" w:pos="709"/>
        </w:tabs>
        <w:spacing w:after="0" w:line="37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Из представленных данных следует, что наибольшая доля сотрудников приходится на возраст от 35 до 45 лет (47,36%), доля сотрудников до 25 лет составляет 14,43%, доля сотрудников от 25 до 35 лет составляет 26,55%, доля сотрудников в возрасте свыше 50 лет сос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тавляет 11,66%.</w:t>
      </w:r>
    </w:p>
    <w:p w:rsidR="002E5F55" w:rsidRPr="002D15FE" w:rsidRDefault="005E7211">
      <w:pPr>
        <w:pStyle w:val="2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9" w:name="_heading=h.3fwokq0" w:colFirst="0" w:colLast="0"/>
      <w:bookmarkEnd w:id="49"/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2.2 Анализ основных экономических показателей организации</w:t>
      </w:r>
    </w:p>
    <w:p w:rsidR="002E5F55" w:rsidRPr="002D15FE" w:rsidRDefault="002E5F5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Основными источниками информации для анализа финансового состояния организации послужил отчет о финансовых результатах компании за период 2019-2021 гг.</w:t>
      </w:r>
    </w:p>
    <w:p w:rsidR="002E5F55" w:rsidRPr="002D15FE" w:rsidRDefault="005E7211">
      <w:pPr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Ниже представлена динамика основных показателей финансово-хозяйственной деятельности ПАО «Магнит» за 2019-2021 гг. (см. таблицу №15 и таблицу №16).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E5F55" w:rsidRPr="002D15FE" w:rsidRDefault="002E5F55">
      <w:pPr>
        <w:spacing w:after="0" w:line="34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5F55" w:rsidRPr="002D15FE" w:rsidRDefault="005E7211">
      <w:pPr>
        <w:spacing w:after="0" w:line="348" w:lineRule="auto"/>
        <w:ind w:firstLine="709"/>
        <w:jc w:val="right"/>
        <w:rPr>
          <w:rFonts w:ascii="Verdana" w:eastAsia="Verdana" w:hAnsi="Verdana" w:cs="Verdana"/>
          <w:b/>
          <w:sz w:val="24"/>
          <w:szCs w:val="24"/>
        </w:rPr>
      </w:pPr>
      <w:r w:rsidRPr="002D15FE">
        <w:rPr>
          <w:rFonts w:ascii="Verdana" w:eastAsia="Verdana" w:hAnsi="Verdana" w:cs="Verdana"/>
          <w:b/>
          <w:sz w:val="24"/>
          <w:szCs w:val="24"/>
        </w:rPr>
        <w:lastRenderedPageBreak/>
        <w:t>Таблица 6</w:t>
      </w:r>
    </w:p>
    <w:p w:rsidR="002E5F55" w:rsidRPr="002D15FE" w:rsidRDefault="005E7211">
      <w:pPr>
        <w:spacing w:after="0" w:line="240" w:lineRule="auto"/>
        <w:ind w:firstLine="709"/>
        <w:jc w:val="center"/>
        <w:rPr>
          <w:rFonts w:ascii="Verdana" w:eastAsia="Verdana" w:hAnsi="Verdana" w:cs="Verdana"/>
          <w:b/>
          <w:sz w:val="24"/>
          <w:szCs w:val="24"/>
        </w:rPr>
      </w:pPr>
      <w:r w:rsidRPr="002D15FE">
        <w:rPr>
          <w:rFonts w:ascii="Verdana" w:eastAsia="Verdana" w:hAnsi="Verdana" w:cs="Verdana"/>
          <w:b/>
          <w:sz w:val="24"/>
          <w:szCs w:val="24"/>
        </w:rPr>
        <w:t xml:space="preserve">Динамика основных показателей </w:t>
      </w:r>
      <w:proofErr w:type="gramStart"/>
      <w:r w:rsidRPr="002D15FE">
        <w:rPr>
          <w:rFonts w:ascii="Verdana" w:eastAsia="Verdana" w:hAnsi="Verdana" w:cs="Verdana"/>
          <w:b/>
          <w:sz w:val="24"/>
          <w:szCs w:val="24"/>
        </w:rPr>
        <w:t>финансово-хозяйственной</w:t>
      </w:r>
      <w:proofErr w:type="gramEnd"/>
      <w:r w:rsidRPr="002D15FE">
        <w:rPr>
          <w:rFonts w:ascii="Verdana" w:eastAsia="Verdana" w:hAnsi="Verdana" w:cs="Verdana"/>
          <w:b/>
          <w:sz w:val="24"/>
          <w:szCs w:val="24"/>
        </w:rPr>
        <w:t xml:space="preserve"> </w:t>
      </w:r>
    </w:p>
    <w:p w:rsidR="002E5F55" w:rsidRPr="002D15FE" w:rsidRDefault="005E7211">
      <w:pPr>
        <w:spacing w:after="0" w:line="360" w:lineRule="auto"/>
        <w:ind w:firstLine="709"/>
        <w:jc w:val="center"/>
        <w:rPr>
          <w:rFonts w:ascii="Verdana" w:eastAsia="Verdana" w:hAnsi="Verdana" w:cs="Verdana"/>
          <w:b/>
          <w:sz w:val="24"/>
          <w:szCs w:val="24"/>
        </w:rPr>
      </w:pPr>
      <w:r w:rsidRPr="002D15FE">
        <w:rPr>
          <w:rFonts w:ascii="Verdana" w:eastAsia="Verdana" w:hAnsi="Verdana" w:cs="Verdana"/>
          <w:b/>
          <w:sz w:val="24"/>
          <w:szCs w:val="24"/>
        </w:rPr>
        <w:t>деятельности ПАО «Магнит»</w:t>
      </w:r>
      <w:r w:rsidRPr="002D15FE">
        <w:rPr>
          <w:rFonts w:ascii="Verdana" w:eastAsia="Verdana" w:hAnsi="Verdana" w:cs="Verdana"/>
          <w:b/>
          <w:sz w:val="24"/>
          <w:szCs w:val="24"/>
          <w:vertAlign w:val="superscript"/>
        </w:rPr>
        <w:footnoteReference w:id="28"/>
      </w:r>
    </w:p>
    <w:tbl>
      <w:tblPr>
        <w:tblStyle w:val="afe"/>
        <w:tblW w:w="946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700"/>
        <w:gridCol w:w="1247"/>
        <w:gridCol w:w="1273"/>
        <w:gridCol w:w="1260"/>
        <w:gridCol w:w="1273"/>
        <w:gridCol w:w="1067"/>
      </w:tblGrid>
      <w:tr w:rsidR="002E5F55" w:rsidRPr="002D15FE">
        <w:trPr>
          <w:trHeight w:val="20"/>
        </w:trPr>
        <w:tc>
          <w:tcPr>
            <w:tcW w:w="648" w:type="dxa"/>
            <w:vMerge w:val="restart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700" w:type="dxa"/>
            <w:vMerge w:val="restart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Показате</w:t>
            </w:r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ли</w:t>
            </w:r>
          </w:p>
        </w:tc>
        <w:tc>
          <w:tcPr>
            <w:tcW w:w="1247" w:type="dxa"/>
            <w:vMerge w:val="restart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Единицы</w:t>
            </w:r>
          </w:p>
          <w:p w:rsidR="002E5F55" w:rsidRPr="002D15FE" w:rsidRDefault="005E7211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измерения</w:t>
            </w:r>
          </w:p>
        </w:tc>
        <w:tc>
          <w:tcPr>
            <w:tcW w:w="1273" w:type="dxa"/>
            <w:vMerge w:val="restart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2020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Отклонение</w:t>
            </w:r>
          </w:p>
        </w:tc>
      </w:tr>
      <w:tr w:rsidR="002E5F55" w:rsidRPr="002D15FE">
        <w:trPr>
          <w:trHeight w:val="20"/>
        </w:trPr>
        <w:tc>
          <w:tcPr>
            <w:tcW w:w="648" w:type="dxa"/>
            <w:vMerge/>
            <w:shd w:val="clear" w:color="auto" w:fill="auto"/>
            <w:vAlign w:val="center"/>
          </w:tcPr>
          <w:p w:rsidR="002E5F55" w:rsidRPr="002D15FE" w:rsidRDefault="002E5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00" w:type="dxa"/>
            <w:vMerge/>
            <w:shd w:val="clear" w:color="auto" w:fill="auto"/>
            <w:vAlign w:val="center"/>
          </w:tcPr>
          <w:p w:rsidR="002E5F55" w:rsidRPr="002D15FE" w:rsidRDefault="002E5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47" w:type="dxa"/>
            <w:vMerge/>
            <w:shd w:val="clear" w:color="auto" w:fill="auto"/>
            <w:vAlign w:val="center"/>
          </w:tcPr>
          <w:p w:rsidR="002E5F55" w:rsidRPr="002D15FE" w:rsidRDefault="002E5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3" w:type="dxa"/>
            <w:vMerge/>
            <w:shd w:val="clear" w:color="auto" w:fill="auto"/>
            <w:vAlign w:val="center"/>
          </w:tcPr>
          <w:p w:rsidR="002E5F55" w:rsidRPr="002D15FE" w:rsidRDefault="002E5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2E5F55" w:rsidRPr="002D15FE" w:rsidRDefault="002E5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абс</w:t>
            </w:r>
            <w:proofErr w:type="spellEnd"/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 знач.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2E5F55" w:rsidRPr="002D15FE">
        <w:trPr>
          <w:trHeight w:val="20"/>
        </w:trPr>
        <w:tc>
          <w:tcPr>
            <w:tcW w:w="648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2E5F55" w:rsidRPr="002D15FE" w:rsidRDefault="005E72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Выручка</w:t>
            </w:r>
          </w:p>
        </w:tc>
        <w:tc>
          <w:tcPr>
            <w:tcW w:w="1247" w:type="dxa"/>
            <w:shd w:val="clear" w:color="auto" w:fill="auto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тыс.руб.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414553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665891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251338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60,63</w:t>
            </w:r>
          </w:p>
        </w:tc>
      </w:tr>
      <w:tr w:rsidR="002E5F55" w:rsidRPr="002D15FE">
        <w:trPr>
          <w:trHeight w:val="20"/>
        </w:trPr>
        <w:tc>
          <w:tcPr>
            <w:tcW w:w="648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2E5F55" w:rsidRPr="002D15FE" w:rsidRDefault="005E72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Себестоимость продаж</w:t>
            </w:r>
          </w:p>
        </w:tc>
        <w:tc>
          <w:tcPr>
            <w:tcW w:w="1247" w:type="dxa"/>
            <w:shd w:val="clear" w:color="auto" w:fill="auto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тыс.руб.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71803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67775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-4028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-5,61</w:t>
            </w:r>
          </w:p>
        </w:tc>
      </w:tr>
      <w:tr w:rsidR="002E5F55" w:rsidRPr="002D15FE">
        <w:trPr>
          <w:trHeight w:val="20"/>
        </w:trPr>
        <w:tc>
          <w:tcPr>
            <w:tcW w:w="648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2E5F55" w:rsidRPr="002D15FE" w:rsidRDefault="005E72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Валовая прибыль (убыток)</w:t>
            </w:r>
          </w:p>
        </w:tc>
        <w:tc>
          <w:tcPr>
            <w:tcW w:w="1247" w:type="dxa"/>
            <w:shd w:val="clear" w:color="auto" w:fill="auto"/>
          </w:tcPr>
          <w:p w:rsidR="002E5F55" w:rsidRPr="002D15FE" w:rsidRDefault="005E721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тыс.руб.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342750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598116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255366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74,51</w:t>
            </w:r>
          </w:p>
        </w:tc>
      </w:tr>
      <w:tr w:rsidR="002E5F55" w:rsidRPr="002D15FE">
        <w:trPr>
          <w:trHeight w:val="20"/>
        </w:trPr>
        <w:tc>
          <w:tcPr>
            <w:tcW w:w="648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2E5F55" w:rsidRPr="002D15FE" w:rsidRDefault="005E72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Управленческие расходы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тыс.руб.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504412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1556858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1052446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208,65</w:t>
            </w:r>
          </w:p>
        </w:tc>
      </w:tr>
      <w:tr w:rsidR="002E5F55" w:rsidRPr="002D15FE">
        <w:trPr>
          <w:trHeight w:val="697"/>
        </w:trPr>
        <w:tc>
          <w:tcPr>
            <w:tcW w:w="648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2E5F55" w:rsidRPr="002D15FE" w:rsidRDefault="005E72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Прибыль (убыток) от продаж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тыс.руб.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(161662)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(958742)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-797080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493,05</w:t>
            </w:r>
          </w:p>
        </w:tc>
      </w:tr>
      <w:tr w:rsidR="002E5F55" w:rsidRPr="002D15FE">
        <w:trPr>
          <w:trHeight w:val="20"/>
        </w:trPr>
        <w:tc>
          <w:tcPr>
            <w:tcW w:w="648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2E5F55" w:rsidRPr="002D15FE" w:rsidRDefault="005E72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Доходы от участия в других организациях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тыс.руб.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24350000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40070000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15720000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64,56</w:t>
            </w:r>
          </w:p>
        </w:tc>
      </w:tr>
      <w:tr w:rsidR="002E5F55" w:rsidRPr="002D15FE">
        <w:trPr>
          <w:trHeight w:val="20"/>
        </w:trPr>
        <w:tc>
          <w:tcPr>
            <w:tcW w:w="648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2E5F55" w:rsidRPr="002D15FE" w:rsidRDefault="005E72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Проценты к получению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тыс.руб.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8927100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4049281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-4877819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-54,64</w:t>
            </w:r>
          </w:p>
        </w:tc>
      </w:tr>
      <w:tr w:rsidR="002E5F55" w:rsidRPr="002D15FE">
        <w:trPr>
          <w:trHeight w:val="20"/>
        </w:trPr>
        <w:tc>
          <w:tcPr>
            <w:tcW w:w="648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2E5F55" w:rsidRPr="002D15FE" w:rsidRDefault="005E72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Проценты к уплате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тыс.руб.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465300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2018500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1553200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333,81</w:t>
            </w:r>
          </w:p>
        </w:tc>
      </w:tr>
      <w:tr w:rsidR="002E5F55" w:rsidRPr="002D15FE">
        <w:trPr>
          <w:trHeight w:val="20"/>
        </w:trPr>
        <w:tc>
          <w:tcPr>
            <w:tcW w:w="648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2E5F55" w:rsidRPr="002D15FE" w:rsidRDefault="005E72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Прочие доходы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тыс.руб.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667651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279234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-388417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-58,18</w:t>
            </w:r>
          </w:p>
        </w:tc>
      </w:tr>
      <w:tr w:rsidR="002E5F55" w:rsidRPr="002D15FE">
        <w:trPr>
          <w:trHeight w:val="20"/>
        </w:trPr>
        <w:tc>
          <w:tcPr>
            <w:tcW w:w="648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2E5F55" w:rsidRPr="002D15FE" w:rsidRDefault="005E72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Прочие расходы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тыс.руб.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540711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715852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175141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32,39</w:t>
            </w:r>
          </w:p>
        </w:tc>
      </w:tr>
      <w:tr w:rsidR="002E5F55" w:rsidRPr="002D15FE">
        <w:trPr>
          <w:trHeight w:val="20"/>
        </w:trPr>
        <w:tc>
          <w:tcPr>
            <w:tcW w:w="648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2E5F55" w:rsidRPr="002D15FE" w:rsidRDefault="005E72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Прибыль (убыток) до налогообложения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тыс.руб.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32777078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40705421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7928343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24,19</w:t>
            </w:r>
          </w:p>
        </w:tc>
      </w:tr>
      <w:tr w:rsidR="002E5F55" w:rsidRPr="002D15FE">
        <w:trPr>
          <w:trHeight w:val="20"/>
        </w:trPr>
        <w:tc>
          <w:tcPr>
            <w:tcW w:w="648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2E5F55" w:rsidRPr="002D15FE" w:rsidRDefault="005E72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Налог на прибыль 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тыс.руб.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1779244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204764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-1574480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-88,49</w:t>
            </w:r>
          </w:p>
        </w:tc>
      </w:tr>
      <w:tr w:rsidR="002E5F55" w:rsidRPr="002D15FE">
        <w:trPr>
          <w:trHeight w:val="20"/>
        </w:trPr>
        <w:tc>
          <w:tcPr>
            <w:tcW w:w="648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13.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2E5F55" w:rsidRPr="002D15FE" w:rsidRDefault="005E72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Чистая прибыль (убыток)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тыс.руб.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30998450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40501229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9502779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30,66</w:t>
            </w:r>
          </w:p>
        </w:tc>
      </w:tr>
      <w:tr w:rsidR="002E5F55" w:rsidRPr="002D15FE">
        <w:trPr>
          <w:trHeight w:val="20"/>
        </w:trPr>
        <w:tc>
          <w:tcPr>
            <w:tcW w:w="648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2E5F55" w:rsidRPr="002D15FE" w:rsidRDefault="005E72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Среднесписочная численность работников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чел.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297746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303691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5945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2E5F55" w:rsidRPr="002D15FE">
        <w:trPr>
          <w:trHeight w:val="20"/>
        </w:trPr>
        <w:tc>
          <w:tcPr>
            <w:tcW w:w="648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2E5F55" w:rsidRPr="002D15FE" w:rsidRDefault="005E72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Средняя заработная плата 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тыс.руб.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35,9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37,6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1,7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4,74</w:t>
            </w:r>
          </w:p>
        </w:tc>
      </w:tr>
      <w:tr w:rsidR="002E5F55" w:rsidRPr="002D15FE">
        <w:trPr>
          <w:trHeight w:val="20"/>
        </w:trPr>
        <w:tc>
          <w:tcPr>
            <w:tcW w:w="648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2E5F55" w:rsidRPr="002D15FE" w:rsidRDefault="005E72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Фонд заработной платы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тыс.руб.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128268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137025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8756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6,83</w:t>
            </w:r>
          </w:p>
        </w:tc>
      </w:tr>
      <w:tr w:rsidR="002E5F55" w:rsidRPr="002D15FE">
        <w:trPr>
          <w:trHeight w:val="20"/>
        </w:trPr>
        <w:tc>
          <w:tcPr>
            <w:tcW w:w="648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2E5F55" w:rsidRPr="002D15FE" w:rsidRDefault="005E72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Рентабельность продаж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-2,25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-14,14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-11,89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528,3</w:t>
            </w:r>
          </w:p>
        </w:tc>
      </w:tr>
    </w:tbl>
    <w:p w:rsidR="002E5F55" w:rsidRPr="002D15FE" w:rsidRDefault="002E5F55">
      <w:pPr>
        <w:spacing w:after="0" w:line="348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E5F55" w:rsidRPr="002D15FE" w:rsidRDefault="005E7211">
      <w:pPr>
        <w:spacing w:after="0" w:line="348" w:lineRule="auto"/>
        <w:ind w:firstLine="709"/>
        <w:jc w:val="right"/>
        <w:rPr>
          <w:rFonts w:ascii="Verdana" w:eastAsia="Verdana" w:hAnsi="Verdana" w:cs="Verdana"/>
          <w:b/>
          <w:sz w:val="24"/>
          <w:szCs w:val="24"/>
        </w:rPr>
      </w:pPr>
      <w:r w:rsidRPr="002D15FE">
        <w:rPr>
          <w:rFonts w:ascii="Verdana" w:eastAsia="Verdana" w:hAnsi="Verdana" w:cs="Verdana"/>
          <w:b/>
          <w:sz w:val="24"/>
          <w:szCs w:val="24"/>
        </w:rPr>
        <w:t>Таблица 7</w:t>
      </w:r>
    </w:p>
    <w:p w:rsidR="002E5F55" w:rsidRPr="002D15FE" w:rsidRDefault="005E7211">
      <w:pPr>
        <w:spacing w:after="0" w:line="240" w:lineRule="auto"/>
        <w:ind w:firstLine="709"/>
        <w:jc w:val="center"/>
        <w:rPr>
          <w:rFonts w:ascii="Verdana" w:eastAsia="Verdana" w:hAnsi="Verdana" w:cs="Verdana"/>
          <w:b/>
          <w:sz w:val="24"/>
          <w:szCs w:val="24"/>
        </w:rPr>
      </w:pPr>
      <w:r w:rsidRPr="002D15FE">
        <w:rPr>
          <w:rFonts w:ascii="Verdana" w:eastAsia="Verdana" w:hAnsi="Verdana" w:cs="Verdana"/>
          <w:b/>
          <w:sz w:val="24"/>
          <w:szCs w:val="24"/>
        </w:rPr>
        <w:t xml:space="preserve">Динамика основных показателей </w:t>
      </w:r>
      <w:proofErr w:type="gramStart"/>
      <w:r w:rsidRPr="002D15FE">
        <w:rPr>
          <w:rFonts w:ascii="Verdana" w:eastAsia="Verdana" w:hAnsi="Verdana" w:cs="Verdana"/>
          <w:b/>
          <w:sz w:val="24"/>
          <w:szCs w:val="24"/>
        </w:rPr>
        <w:t>финансово-хозяйственной</w:t>
      </w:r>
      <w:proofErr w:type="gramEnd"/>
      <w:r w:rsidRPr="002D15FE">
        <w:rPr>
          <w:rFonts w:ascii="Verdana" w:eastAsia="Verdana" w:hAnsi="Verdana" w:cs="Verdana"/>
          <w:b/>
          <w:sz w:val="24"/>
          <w:szCs w:val="24"/>
        </w:rPr>
        <w:t xml:space="preserve"> </w:t>
      </w:r>
    </w:p>
    <w:p w:rsidR="002E5F55" w:rsidRPr="002D15FE" w:rsidRDefault="005E7211">
      <w:pPr>
        <w:spacing w:after="0" w:line="360" w:lineRule="auto"/>
        <w:ind w:firstLine="709"/>
        <w:jc w:val="center"/>
        <w:rPr>
          <w:rFonts w:ascii="Verdana" w:eastAsia="Verdana" w:hAnsi="Verdana" w:cs="Verdana"/>
          <w:b/>
          <w:sz w:val="24"/>
          <w:szCs w:val="24"/>
        </w:rPr>
      </w:pPr>
      <w:r w:rsidRPr="002D15FE">
        <w:rPr>
          <w:rFonts w:ascii="Verdana" w:eastAsia="Verdana" w:hAnsi="Verdana" w:cs="Verdana"/>
          <w:b/>
          <w:sz w:val="24"/>
          <w:szCs w:val="24"/>
        </w:rPr>
        <w:t>деятельности ПАО «Магнит»</w:t>
      </w:r>
      <w:r w:rsidRPr="002D15FE">
        <w:rPr>
          <w:rFonts w:ascii="Verdana" w:eastAsia="Verdana" w:hAnsi="Verdana" w:cs="Verdana"/>
          <w:b/>
          <w:sz w:val="24"/>
          <w:szCs w:val="24"/>
          <w:vertAlign w:val="superscript"/>
        </w:rPr>
        <w:footnoteReference w:id="29"/>
      </w:r>
    </w:p>
    <w:tbl>
      <w:tblPr>
        <w:tblStyle w:val="aff"/>
        <w:tblW w:w="946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700"/>
        <w:gridCol w:w="1247"/>
        <w:gridCol w:w="1273"/>
        <w:gridCol w:w="1260"/>
        <w:gridCol w:w="1273"/>
        <w:gridCol w:w="1067"/>
      </w:tblGrid>
      <w:tr w:rsidR="002E5F55" w:rsidRPr="002D15FE">
        <w:trPr>
          <w:trHeight w:val="362"/>
        </w:trPr>
        <w:tc>
          <w:tcPr>
            <w:tcW w:w="648" w:type="dxa"/>
            <w:vMerge w:val="restart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700" w:type="dxa"/>
            <w:vMerge w:val="restart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247" w:type="dxa"/>
            <w:vMerge w:val="restart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Единицы</w:t>
            </w:r>
          </w:p>
          <w:p w:rsidR="002E5F55" w:rsidRPr="002D15FE" w:rsidRDefault="005E7211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измерения</w:t>
            </w:r>
          </w:p>
        </w:tc>
        <w:tc>
          <w:tcPr>
            <w:tcW w:w="1273" w:type="dxa"/>
            <w:vMerge w:val="restart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2020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2021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Отклонение</w:t>
            </w:r>
          </w:p>
        </w:tc>
      </w:tr>
      <w:tr w:rsidR="002E5F55" w:rsidRPr="002D15FE">
        <w:trPr>
          <w:trHeight w:val="618"/>
        </w:trPr>
        <w:tc>
          <w:tcPr>
            <w:tcW w:w="648" w:type="dxa"/>
            <w:vMerge/>
            <w:shd w:val="clear" w:color="auto" w:fill="auto"/>
            <w:vAlign w:val="center"/>
          </w:tcPr>
          <w:p w:rsidR="002E5F55" w:rsidRPr="002D15FE" w:rsidRDefault="002E5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00" w:type="dxa"/>
            <w:vMerge/>
            <w:shd w:val="clear" w:color="auto" w:fill="auto"/>
            <w:vAlign w:val="center"/>
          </w:tcPr>
          <w:p w:rsidR="002E5F55" w:rsidRPr="002D15FE" w:rsidRDefault="002E5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47" w:type="dxa"/>
            <w:vMerge/>
            <w:shd w:val="clear" w:color="auto" w:fill="auto"/>
            <w:vAlign w:val="center"/>
          </w:tcPr>
          <w:p w:rsidR="002E5F55" w:rsidRPr="002D15FE" w:rsidRDefault="002E5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3" w:type="dxa"/>
            <w:vMerge/>
            <w:shd w:val="clear" w:color="auto" w:fill="auto"/>
            <w:vAlign w:val="center"/>
          </w:tcPr>
          <w:p w:rsidR="002E5F55" w:rsidRPr="002D15FE" w:rsidRDefault="002E5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2E5F55" w:rsidRPr="002D15FE" w:rsidRDefault="002E5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абс</w:t>
            </w:r>
            <w:proofErr w:type="spellEnd"/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 знач.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2E5F55" w:rsidRPr="002D15FE">
        <w:tc>
          <w:tcPr>
            <w:tcW w:w="648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2E5F55" w:rsidRPr="002D15FE" w:rsidRDefault="005E72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Выручка</w:t>
            </w:r>
          </w:p>
        </w:tc>
        <w:tc>
          <w:tcPr>
            <w:tcW w:w="1247" w:type="dxa"/>
            <w:shd w:val="clear" w:color="auto" w:fill="auto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тыс.руб.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665891</w:t>
            </w:r>
          </w:p>
        </w:tc>
        <w:tc>
          <w:tcPr>
            <w:tcW w:w="1260" w:type="dxa"/>
            <w:shd w:val="clear" w:color="auto" w:fill="auto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767443</w:t>
            </w:r>
          </w:p>
        </w:tc>
        <w:tc>
          <w:tcPr>
            <w:tcW w:w="1273" w:type="dxa"/>
            <w:shd w:val="clear" w:color="auto" w:fill="auto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101552</w:t>
            </w:r>
          </w:p>
        </w:tc>
        <w:tc>
          <w:tcPr>
            <w:tcW w:w="1067" w:type="dxa"/>
            <w:shd w:val="clear" w:color="auto" w:fill="auto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15,25</w:t>
            </w:r>
          </w:p>
        </w:tc>
      </w:tr>
      <w:tr w:rsidR="002E5F55" w:rsidRPr="002D15FE">
        <w:tc>
          <w:tcPr>
            <w:tcW w:w="648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2E5F55" w:rsidRPr="002D15FE" w:rsidRDefault="005E72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Себестоимость продаж</w:t>
            </w:r>
          </w:p>
        </w:tc>
        <w:tc>
          <w:tcPr>
            <w:tcW w:w="1247" w:type="dxa"/>
            <w:shd w:val="clear" w:color="auto" w:fill="auto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тыс.руб.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67775</w:t>
            </w:r>
          </w:p>
        </w:tc>
        <w:tc>
          <w:tcPr>
            <w:tcW w:w="1260" w:type="dxa"/>
            <w:shd w:val="clear" w:color="auto" w:fill="auto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64329</w:t>
            </w:r>
          </w:p>
        </w:tc>
        <w:tc>
          <w:tcPr>
            <w:tcW w:w="1273" w:type="dxa"/>
            <w:shd w:val="clear" w:color="auto" w:fill="auto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-3446</w:t>
            </w:r>
          </w:p>
        </w:tc>
        <w:tc>
          <w:tcPr>
            <w:tcW w:w="1067" w:type="dxa"/>
            <w:shd w:val="clear" w:color="auto" w:fill="auto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-5,08</w:t>
            </w:r>
          </w:p>
        </w:tc>
      </w:tr>
      <w:tr w:rsidR="002E5F55" w:rsidRPr="002D15FE">
        <w:tc>
          <w:tcPr>
            <w:tcW w:w="648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2E5F55" w:rsidRPr="002D15FE" w:rsidRDefault="005E72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Валовая прибыль (убыток)</w:t>
            </w:r>
          </w:p>
        </w:tc>
        <w:tc>
          <w:tcPr>
            <w:tcW w:w="1247" w:type="dxa"/>
            <w:shd w:val="clear" w:color="auto" w:fill="auto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тыс.руб.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598116</w:t>
            </w:r>
          </w:p>
        </w:tc>
        <w:tc>
          <w:tcPr>
            <w:tcW w:w="1260" w:type="dxa"/>
            <w:shd w:val="clear" w:color="auto" w:fill="auto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703114</w:t>
            </w:r>
          </w:p>
        </w:tc>
        <w:tc>
          <w:tcPr>
            <w:tcW w:w="1273" w:type="dxa"/>
            <w:shd w:val="clear" w:color="auto" w:fill="auto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104998</w:t>
            </w:r>
          </w:p>
        </w:tc>
        <w:tc>
          <w:tcPr>
            <w:tcW w:w="1067" w:type="dxa"/>
            <w:shd w:val="clear" w:color="auto" w:fill="auto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17,55</w:t>
            </w:r>
          </w:p>
        </w:tc>
      </w:tr>
      <w:tr w:rsidR="002E5F55" w:rsidRPr="002D15FE">
        <w:tc>
          <w:tcPr>
            <w:tcW w:w="648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2E5F55" w:rsidRPr="002D15FE" w:rsidRDefault="005E72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Управленческие расходы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тыс.руб.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1556858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940414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-616444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-39,6</w:t>
            </w:r>
          </w:p>
        </w:tc>
      </w:tr>
      <w:tr w:rsidR="002E5F55" w:rsidRPr="002D15FE">
        <w:tc>
          <w:tcPr>
            <w:tcW w:w="648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2E5F55" w:rsidRPr="002D15FE" w:rsidRDefault="005E72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Прибыль (убыток) от продаж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тыс.руб.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(958742)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(237300)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721442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-75,25</w:t>
            </w:r>
          </w:p>
        </w:tc>
      </w:tr>
      <w:tr w:rsidR="002E5F55" w:rsidRPr="002D15FE">
        <w:tc>
          <w:tcPr>
            <w:tcW w:w="648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2E5F55" w:rsidRPr="002D15FE" w:rsidRDefault="005E72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Доходы от участия в других </w:t>
            </w: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организациях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тыс.руб.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4007000</w:t>
            </w: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2781000</w:t>
            </w: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-1226000</w:t>
            </w: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0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-30,6</w:t>
            </w:r>
          </w:p>
        </w:tc>
      </w:tr>
      <w:tr w:rsidR="002E5F55" w:rsidRPr="002D15FE">
        <w:tc>
          <w:tcPr>
            <w:tcW w:w="648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2E5F55" w:rsidRPr="002D15FE" w:rsidRDefault="005E72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Проценты к получению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тыс.руб.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4049281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6659308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2610027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64,46</w:t>
            </w:r>
          </w:p>
        </w:tc>
      </w:tr>
      <w:tr w:rsidR="002E5F55" w:rsidRPr="002D15FE">
        <w:tc>
          <w:tcPr>
            <w:tcW w:w="648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2E5F55" w:rsidRPr="002D15FE" w:rsidRDefault="005E72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Проценты к уплате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тыс.руб.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2018500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5609800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3591300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177,92</w:t>
            </w:r>
          </w:p>
        </w:tc>
      </w:tr>
      <w:tr w:rsidR="002E5F55" w:rsidRPr="002D15FE">
        <w:tc>
          <w:tcPr>
            <w:tcW w:w="648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2E5F55" w:rsidRPr="002D15FE" w:rsidRDefault="005E72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Прочие доходы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тыс.руб.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279234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13976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-265258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-94,99</w:t>
            </w:r>
          </w:p>
        </w:tc>
      </w:tr>
      <w:tr w:rsidR="002E5F55" w:rsidRPr="002D15FE">
        <w:tc>
          <w:tcPr>
            <w:tcW w:w="648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2E5F55" w:rsidRPr="002D15FE" w:rsidRDefault="005E72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Прочие расходы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тыс.руб.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715852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376440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-339412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-47,41</w:t>
            </w:r>
          </w:p>
        </w:tc>
      </w:tr>
      <w:tr w:rsidR="002E5F55" w:rsidRPr="002D15FE">
        <w:tc>
          <w:tcPr>
            <w:tcW w:w="648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2E5F55" w:rsidRPr="002D15FE" w:rsidRDefault="005E72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Прибыль (убыток) до налогообложения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тыс.руб.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40705421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28259743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-12445678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-30,57</w:t>
            </w:r>
          </w:p>
        </w:tc>
      </w:tr>
      <w:tr w:rsidR="002E5F55" w:rsidRPr="002D15FE">
        <w:tc>
          <w:tcPr>
            <w:tcW w:w="648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2E5F55" w:rsidRPr="002D15FE" w:rsidRDefault="005E72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Налог на прибыль 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тыс.руб.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204192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132190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-72002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-35,26</w:t>
            </w:r>
          </w:p>
        </w:tc>
      </w:tr>
      <w:tr w:rsidR="002E5F55" w:rsidRPr="002D15FE">
        <w:tc>
          <w:tcPr>
            <w:tcW w:w="648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2E5F55" w:rsidRPr="002D15FE" w:rsidRDefault="005E72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Чистая прибыль (убыток)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тыс.руб.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40501229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E5F55" w:rsidRPr="002D15FE" w:rsidRDefault="005E72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28127553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-12373676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-30,55</w:t>
            </w:r>
          </w:p>
        </w:tc>
      </w:tr>
      <w:tr w:rsidR="002E5F55" w:rsidRPr="002D15FE">
        <w:tc>
          <w:tcPr>
            <w:tcW w:w="648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2E5F55" w:rsidRPr="002D15FE" w:rsidRDefault="005E72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Среднесписочная численность работников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303691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307655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3964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1,31</w:t>
            </w:r>
          </w:p>
        </w:tc>
      </w:tr>
      <w:tr w:rsidR="002E5F55" w:rsidRPr="002D15FE">
        <w:trPr>
          <w:trHeight w:val="451"/>
        </w:trPr>
        <w:tc>
          <w:tcPr>
            <w:tcW w:w="648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2E5F55" w:rsidRPr="002D15FE" w:rsidRDefault="005E72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Средняя заработная плата 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тыс.руб.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37,6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40,2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2,6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6,91</w:t>
            </w:r>
          </w:p>
        </w:tc>
      </w:tr>
      <w:tr w:rsidR="002E5F55" w:rsidRPr="002D15FE">
        <w:tc>
          <w:tcPr>
            <w:tcW w:w="648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2E5F55" w:rsidRPr="002D15FE" w:rsidRDefault="005E72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Фонд заработной платы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тыс.руб.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137025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148412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11387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8,31</w:t>
            </w:r>
          </w:p>
        </w:tc>
      </w:tr>
      <w:tr w:rsidR="002E5F55" w:rsidRPr="002D15FE">
        <w:trPr>
          <w:trHeight w:val="307"/>
        </w:trPr>
        <w:tc>
          <w:tcPr>
            <w:tcW w:w="648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2E5F55" w:rsidRPr="002D15FE" w:rsidRDefault="005E72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Рентабельность продаж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-14,14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-3,68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10,46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-73,92</w:t>
            </w:r>
          </w:p>
        </w:tc>
      </w:tr>
    </w:tbl>
    <w:p w:rsidR="002E5F55" w:rsidRPr="002D15FE" w:rsidRDefault="002E5F55">
      <w:pPr>
        <w:spacing w:after="0" w:line="348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Исходя из представленных данных, показатель чистой прибыли снизился. Так, чистая прибыль  в 2021 г. снизилась на 30,55% по сравнению с предыдущим годом. 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Показатель  рентабельности  от  основной  деятельности  увеличился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E5F55" w:rsidRPr="002D15FE" w:rsidRDefault="005E72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-14,14% до -3,68%. Увеличение да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нного показателя произошло за счет снижения  себестоимости продаж.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Себестоимость продаж в 2021 г., по сравнению с 2020 г., снизилась на 5,08%, а объем выручки увеличился на 15,25%. </w:t>
      </w:r>
    </w:p>
    <w:p w:rsidR="002E5F55" w:rsidRPr="002D15FE" w:rsidRDefault="005E7211">
      <w:pPr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Динамика показателей финансовой устойчивости ПАО «Магнит» представлены в т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аблице 8.</w:t>
      </w:r>
    </w:p>
    <w:p w:rsidR="002E5F55" w:rsidRPr="002D15FE" w:rsidRDefault="002E5F55">
      <w:pPr>
        <w:spacing w:after="0" w:line="34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5F55" w:rsidRPr="002D15FE" w:rsidRDefault="002E5F55">
      <w:pPr>
        <w:spacing w:after="0" w:line="34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5F55" w:rsidRPr="002D15FE" w:rsidRDefault="005E7211">
      <w:pPr>
        <w:spacing w:after="0" w:line="348" w:lineRule="auto"/>
        <w:ind w:firstLine="709"/>
        <w:jc w:val="right"/>
        <w:rPr>
          <w:rFonts w:ascii="Verdana" w:eastAsia="Verdana" w:hAnsi="Verdana" w:cs="Verdana"/>
          <w:b/>
          <w:sz w:val="24"/>
          <w:szCs w:val="24"/>
        </w:rPr>
      </w:pPr>
      <w:r w:rsidRPr="002D15FE">
        <w:rPr>
          <w:rFonts w:ascii="Verdana" w:eastAsia="Verdana" w:hAnsi="Verdana" w:cs="Verdana"/>
          <w:b/>
          <w:sz w:val="24"/>
          <w:szCs w:val="24"/>
        </w:rPr>
        <w:t>Таблица 8</w:t>
      </w:r>
    </w:p>
    <w:p w:rsidR="002E5F55" w:rsidRPr="002D15FE" w:rsidRDefault="005E7211">
      <w:pPr>
        <w:spacing w:after="0" w:line="240" w:lineRule="auto"/>
        <w:ind w:firstLine="709"/>
        <w:jc w:val="center"/>
        <w:rPr>
          <w:rFonts w:ascii="Verdana" w:eastAsia="Verdana" w:hAnsi="Verdana" w:cs="Verdana"/>
          <w:b/>
          <w:sz w:val="24"/>
          <w:szCs w:val="24"/>
        </w:rPr>
      </w:pPr>
      <w:r w:rsidRPr="002D15FE">
        <w:rPr>
          <w:rFonts w:ascii="Verdana" w:eastAsia="Verdana" w:hAnsi="Verdana" w:cs="Verdana"/>
          <w:b/>
          <w:sz w:val="24"/>
          <w:szCs w:val="24"/>
        </w:rPr>
        <w:t xml:space="preserve">Динамика показателей финансовой устойчивости </w:t>
      </w:r>
    </w:p>
    <w:p w:rsidR="002E5F55" w:rsidRPr="002D15FE" w:rsidRDefault="005E7211">
      <w:pPr>
        <w:spacing w:after="0" w:line="360" w:lineRule="auto"/>
        <w:ind w:firstLine="709"/>
        <w:jc w:val="center"/>
        <w:rPr>
          <w:rFonts w:ascii="Verdana" w:eastAsia="Verdana" w:hAnsi="Verdana" w:cs="Verdana"/>
          <w:b/>
          <w:sz w:val="24"/>
          <w:szCs w:val="24"/>
        </w:rPr>
      </w:pPr>
      <w:r w:rsidRPr="002D15FE">
        <w:rPr>
          <w:rFonts w:ascii="Verdana" w:eastAsia="Verdana" w:hAnsi="Verdana" w:cs="Verdana"/>
          <w:b/>
          <w:sz w:val="24"/>
          <w:szCs w:val="24"/>
        </w:rPr>
        <w:t>ПАО «Магнит»</w:t>
      </w:r>
    </w:p>
    <w:tbl>
      <w:tblPr>
        <w:tblStyle w:val="aff0"/>
        <w:tblW w:w="9605" w:type="dxa"/>
        <w:tblInd w:w="142" w:type="dxa"/>
        <w:tblLayout w:type="fixed"/>
        <w:tblLook w:val="0000" w:firstRow="0" w:lastRow="0" w:firstColumn="0" w:lastColumn="0" w:noHBand="0" w:noVBand="0"/>
      </w:tblPr>
      <w:tblGrid>
        <w:gridCol w:w="3728"/>
        <w:gridCol w:w="947"/>
        <w:gridCol w:w="947"/>
        <w:gridCol w:w="1833"/>
        <w:gridCol w:w="2150"/>
      </w:tblGrid>
      <w:tr w:rsidR="002E5F55" w:rsidRPr="002D15FE">
        <w:trPr>
          <w:trHeight w:val="1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2020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2021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Отклонение, %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Рекомендуемое</w:t>
            </w:r>
          </w:p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значение</w:t>
            </w:r>
          </w:p>
        </w:tc>
      </w:tr>
      <w:tr w:rsidR="002E5F55" w:rsidRPr="002D15FE">
        <w:trPr>
          <w:trHeight w:val="1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E5F55" w:rsidRPr="002D15FE" w:rsidRDefault="005E72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Соотношения заемных и собственных средств - </w:t>
            </w:r>
            <w:proofErr w:type="spellStart"/>
            <w:proofErr w:type="gramStart"/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Кз</w:t>
            </w:r>
            <w:proofErr w:type="spellEnd"/>
            <w:proofErr w:type="gramEnd"/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/с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0,47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0,63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-29,79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Кз</w:t>
            </w:r>
            <w:proofErr w:type="spellEnd"/>
            <w:proofErr w:type="gramEnd"/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/с&lt;=0,7</w:t>
            </w:r>
          </w:p>
        </w:tc>
      </w:tr>
      <w:tr w:rsidR="002E5F55" w:rsidRPr="002D15FE">
        <w:trPr>
          <w:trHeight w:val="1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E5F55" w:rsidRPr="002D15FE" w:rsidRDefault="005E72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Автономии (финансовой независимости) - Ка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2,13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1,20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-43,66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Ка&gt;0,5</w:t>
            </w:r>
          </w:p>
        </w:tc>
      </w:tr>
      <w:tr w:rsidR="002E5F55" w:rsidRPr="002D15FE">
        <w:trPr>
          <w:trHeight w:val="90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E5F55" w:rsidRPr="002D15FE" w:rsidRDefault="005E72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Маневренности - </w:t>
            </w:r>
            <w:proofErr w:type="gramStart"/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0,87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0,84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-3,45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Км</w:t>
            </w:r>
            <w:proofErr w:type="gramEnd"/>
            <w:r w:rsidRPr="002D15FE">
              <w:rPr>
                <w:rFonts w:ascii="Times New Roman" w:eastAsia="Times New Roman" w:hAnsi="Times New Roman" w:cs="Times New Roman"/>
                <w:sz w:val="28"/>
                <w:szCs w:val="28"/>
              </w:rPr>
              <w:t>=0,5</w:t>
            </w:r>
          </w:p>
        </w:tc>
      </w:tr>
    </w:tbl>
    <w:p w:rsidR="002E5F55" w:rsidRPr="002D15FE" w:rsidRDefault="002E5F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5F55" w:rsidRPr="002D15FE" w:rsidRDefault="002E5F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5F55" w:rsidRPr="002D15FE" w:rsidRDefault="005E7211">
      <w:pPr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Таким образом, анализ вышеизложенного материала позволяет прийти к заключению о том, что ПАО «Магнит» достаточно автономно в финансовом плане, хотя наблюдается увеличение задолженности перед кредиторами в 2021 году (из-за этого происходит снижение финансов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ой независимости и маневренности компании). При этом в ПАО «Магнит» имеет место снижение чистой прибыли  от основного вида деятельности. Увеличение показателя рентабельности обусловлено снижением себестоимости продаж при увеличении объёмов выручки. Такое н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епропорциональное изменение обусловлено экономией на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затратах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, в том числе и заработной плате рядовых сотрудников. </w:t>
      </w:r>
    </w:p>
    <w:p w:rsidR="002E5F55" w:rsidRPr="002D15FE" w:rsidRDefault="005E7211">
      <w:pPr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Как представляется автору настоящей работы, одной из ключевых причин подобного положения дел в компании является ее недостаточно эффективная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кадровая деятельность.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Результаты расчета показателей рентабельности представлены в таблице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9.</w:t>
      </w:r>
    </w:p>
    <w:p w:rsidR="002E5F55" w:rsidRPr="002D15FE" w:rsidRDefault="005E7211">
      <w:pPr>
        <w:widowControl w:val="0"/>
        <w:spacing w:after="0" w:line="360" w:lineRule="auto"/>
        <w:jc w:val="right"/>
        <w:rPr>
          <w:rFonts w:ascii="Verdana" w:eastAsia="Verdana" w:hAnsi="Verdana" w:cs="Verdana"/>
          <w:b/>
          <w:sz w:val="24"/>
          <w:szCs w:val="24"/>
        </w:rPr>
      </w:pPr>
      <w:r w:rsidRPr="002D15FE">
        <w:rPr>
          <w:rFonts w:ascii="Verdana" w:eastAsia="Verdana" w:hAnsi="Verdana" w:cs="Verdana"/>
          <w:b/>
          <w:sz w:val="24"/>
          <w:szCs w:val="24"/>
        </w:rPr>
        <w:t>Таблица 9</w:t>
      </w:r>
    </w:p>
    <w:p w:rsidR="002E5F55" w:rsidRPr="002D15FE" w:rsidRDefault="005E7211">
      <w:pPr>
        <w:spacing w:after="0" w:line="360" w:lineRule="auto"/>
        <w:ind w:firstLine="709"/>
        <w:jc w:val="center"/>
        <w:rPr>
          <w:rFonts w:ascii="Verdana" w:eastAsia="Verdana" w:hAnsi="Verdana" w:cs="Verdana"/>
          <w:b/>
          <w:sz w:val="24"/>
          <w:szCs w:val="24"/>
        </w:rPr>
      </w:pPr>
      <w:r w:rsidRPr="002D15FE">
        <w:rPr>
          <w:rFonts w:ascii="Verdana" w:eastAsia="Verdana" w:hAnsi="Verdana" w:cs="Verdana"/>
          <w:b/>
          <w:sz w:val="24"/>
          <w:szCs w:val="24"/>
        </w:rPr>
        <w:t>Показатели рентабельности ПАО «Магнит»</w:t>
      </w:r>
    </w:p>
    <w:tbl>
      <w:tblPr>
        <w:tblStyle w:val="aff1"/>
        <w:tblW w:w="9472" w:type="dxa"/>
        <w:tblInd w:w="-21" w:type="dxa"/>
        <w:tblLayout w:type="fixed"/>
        <w:tblLook w:val="0400" w:firstRow="0" w:lastRow="0" w:firstColumn="0" w:lastColumn="0" w:noHBand="0" w:noVBand="1"/>
      </w:tblPr>
      <w:tblGrid>
        <w:gridCol w:w="2974"/>
        <w:gridCol w:w="1392"/>
        <w:gridCol w:w="1647"/>
        <w:gridCol w:w="1487"/>
        <w:gridCol w:w="986"/>
        <w:gridCol w:w="986"/>
      </w:tblGrid>
      <w:tr w:rsidR="002E5F55" w:rsidRPr="002D15FE">
        <w:trPr>
          <w:trHeight w:val="300"/>
        </w:trPr>
        <w:tc>
          <w:tcPr>
            <w:tcW w:w="29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Показатель</w:t>
            </w:r>
          </w:p>
        </w:tc>
        <w:tc>
          <w:tcPr>
            <w:tcW w:w="1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16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2020</w:t>
            </w:r>
          </w:p>
        </w:tc>
        <w:tc>
          <w:tcPr>
            <w:tcW w:w="14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2021</w:t>
            </w:r>
          </w:p>
        </w:tc>
        <w:tc>
          <w:tcPr>
            <w:tcW w:w="19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Абсолют</w:t>
            </w:r>
            <w:proofErr w:type="gramStart"/>
            <w:r w:rsidRPr="002D15F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  <w:proofErr w:type="gramEnd"/>
            <w:r w:rsidRPr="002D15F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2D15F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</w:t>
            </w:r>
            <w:proofErr w:type="gramEnd"/>
            <w:r w:rsidRPr="002D15F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тклонение</w:t>
            </w:r>
          </w:p>
        </w:tc>
      </w:tr>
      <w:tr w:rsidR="002E5F55" w:rsidRPr="002D15FE">
        <w:trPr>
          <w:trHeight w:val="300"/>
        </w:trPr>
        <w:tc>
          <w:tcPr>
            <w:tcW w:w="29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F55" w:rsidRPr="002D15FE" w:rsidRDefault="002E5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F55" w:rsidRPr="002D15FE" w:rsidRDefault="002E5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6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F55" w:rsidRPr="002D15FE" w:rsidRDefault="002E5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F55" w:rsidRPr="002D15FE" w:rsidRDefault="002E5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2020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2021</w:t>
            </w:r>
          </w:p>
        </w:tc>
      </w:tr>
      <w:tr w:rsidR="002E5F55" w:rsidRPr="002D15FE">
        <w:trPr>
          <w:trHeight w:val="300"/>
        </w:trPr>
        <w:tc>
          <w:tcPr>
            <w:tcW w:w="29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F55" w:rsidRPr="002D15FE" w:rsidRDefault="005E721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Коэффициент общей рентабельности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-39,00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-143,98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-30,92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-104,98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113,06</w:t>
            </w:r>
          </w:p>
        </w:tc>
      </w:tr>
      <w:tr w:rsidR="002E5F55" w:rsidRPr="002D15FE">
        <w:trPr>
          <w:trHeight w:val="300"/>
        </w:trPr>
        <w:tc>
          <w:tcPr>
            <w:tcW w:w="29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F55" w:rsidRPr="002D15FE" w:rsidRDefault="005E721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Коэффициент рентабельности персонала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104,11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133,36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91,43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29,25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-41,94</w:t>
            </w:r>
          </w:p>
        </w:tc>
      </w:tr>
      <w:tr w:rsidR="002E5F55" w:rsidRPr="002D15FE">
        <w:trPr>
          <w:trHeight w:val="765"/>
        </w:trPr>
        <w:tc>
          <w:tcPr>
            <w:tcW w:w="29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F55" w:rsidRPr="002D15FE" w:rsidRDefault="005E721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Коэффициент рентабельности затрат на систему мотивации персонала организации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61,45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26,01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29,91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-35,44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F55" w:rsidRPr="002D15FE" w:rsidRDefault="005E7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15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3,90</w:t>
            </w:r>
          </w:p>
        </w:tc>
      </w:tr>
    </w:tbl>
    <w:p w:rsidR="002E5F55" w:rsidRPr="002D15FE" w:rsidRDefault="002E5F5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Представим полученные результаты графически (см. рис.11).</w:t>
      </w:r>
    </w:p>
    <w:p w:rsidR="002E5F55" w:rsidRPr="002D15FE" w:rsidRDefault="005E721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DBF78CD" wp14:editId="058A0F0B">
            <wp:extent cx="5143500" cy="2990850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E5F55" w:rsidRPr="002D15FE" w:rsidRDefault="005E7211">
      <w:pPr>
        <w:widowControl w:val="0"/>
        <w:spacing w:after="0" w:line="240" w:lineRule="auto"/>
        <w:jc w:val="center"/>
        <w:rPr>
          <w:rFonts w:ascii="Verdana" w:eastAsia="Verdana" w:hAnsi="Verdana" w:cs="Verdana"/>
          <w:b/>
          <w:sz w:val="24"/>
          <w:szCs w:val="24"/>
        </w:rPr>
      </w:pPr>
      <w:r w:rsidRPr="002D15FE">
        <w:rPr>
          <w:rFonts w:ascii="Verdana" w:eastAsia="Verdana" w:hAnsi="Verdana" w:cs="Verdana"/>
          <w:b/>
          <w:sz w:val="24"/>
          <w:szCs w:val="24"/>
        </w:rPr>
        <w:t>Рисунок 11. Показатели рентабельности ПАО «Магнит»</w:t>
      </w:r>
    </w:p>
    <w:p w:rsidR="002E5F55" w:rsidRPr="002D15FE" w:rsidRDefault="002E5F55">
      <w:pPr>
        <w:spacing w:after="0" w:line="360" w:lineRule="auto"/>
        <w:ind w:firstLine="709"/>
        <w:jc w:val="center"/>
        <w:rPr>
          <w:rFonts w:ascii="Verdana" w:eastAsia="Verdana" w:hAnsi="Verdana" w:cs="Verdana"/>
          <w:color w:val="000000"/>
          <w:sz w:val="24"/>
          <w:szCs w:val="24"/>
        </w:rPr>
      </w:pP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Данные таблицы №18 и рисунка № 10 показывают, что в целом отмечается отрицательная динамика в значениях коэффициента общей рентабельности, что с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видетельствует о неэффективной деятельности ПАО «Магнит». Коэффициент рентабельности персонала имеет отрицательную тенденцию: в 2021 году снижение составило 41,94, что показывает неэффективное использование персонала.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Так же низкие значения демонстрирует и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коэффициент рентабельности затрат на систему мотивации, что означает, что затраты, выделенные на систему мотивации не были целесообразными, так как действующая система мотивации не принесла необходимый результат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5F55" w:rsidRPr="002D15FE" w:rsidRDefault="002E5F5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E5F55" w:rsidRPr="002D15FE" w:rsidRDefault="005E7211">
      <w:pPr>
        <w:pStyle w:val="2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0" w:name="_heading=h.1v1yuxt" w:colFirst="0" w:colLast="0"/>
      <w:bookmarkEnd w:id="50"/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2.3 Оценка перспектив развития бизнеса на базе основных функций предпринимателя</w:t>
      </w:r>
    </w:p>
    <w:p w:rsidR="002E5F55" w:rsidRPr="002D15FE" w:rsidRDefault="002E5F55"/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В феврале 2022 года технологически развитые страны Запада начали вводить беспрецедентные по объему пакеты санкций в отношении РФ. Первые рестрикции последовали сразу после при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знания Россией 21 февраля 2022 года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независимости Донецкой и Луганской народных республик. Всего за это время, против России приняли более 10000 ограничений в дополнение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ранее существовавшим. Усиление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санкционного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давления продолжается до настоящего моме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нта, правда темп принятия санкций, прежде всего в силу того, что санкции являются обоюдоострым оружием, существенно снизился. Такой шквал санкций, разрушавший систему налаженных поставок комплектующих для производства, товаров и услуг, предоставляемых ране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е западными странами, а также экспорта наших, прежде всего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сырье-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вых</w:t>
      </w:r>
      <w:proofErr w:type="spellEnd"/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продуктов, потребовал интенсивных усилий со стороны нашего правительства. В ускоренном темпе был разработан ряд мер противодействующих кризису. Крайне важным при этом явился опыт работы в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экстремальной ситуации и те механизмы, которые были введены в 2020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году во время борьбы с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короновирусом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и которые во многом помогли справиться с проблемами, вызванными продолжительными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локдаунами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, в том числе и малому и среднему бизнесу.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Но спектр проблем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при настоящем кризисе существенно шире по сравнению с кризисом, вызванным Covid-19, затрагивая практически все отрасли хозяйствования.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Процесс разработки и принятие мер поддержки еще идет, но можно отметить основные направления. В их числе: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- сохранение з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анятости, в том числе обеспечение работоспособности компаний, зависящих от внешних компаний; 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- выполнение социальных гарантий, поддержка незащищенных слоев населения,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- меры по валютному регулированию и налаживание системы платежей при внешних ограничения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х;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- поддержка российского бизнеса в условиях жестких санкций.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Для оперативности внедрения разрабатываемых мер были существенно расширены полномочия Правительства РФ и ЦБ РФ, что позволяло не принимать каждый раз отдельные законы. Так, стало возможным пров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ести дополнительные индексации страховых пенсий, пенсионного коэффициента и фиксированных выплат к пенсиям в течение 2022 года. Было дано право и дополнительно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повышать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любые социальные пособия, регулировать размер минимальной оплаты труда. 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В рамках оценк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и перспектив развития бизнеса ПАО «Магнит» представим результаты  SWOT-анализа и  PESTLE —анализа.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Для определения факторов среды,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влияющий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на компанию представим результаты SWOT-анализа (см. таблицу 10).</w:t>
      </w:r>
    </w:p>
    <w:p w:rsidR="002E5F55" w:rsidRPr="002D15FE" w:rsidRDefault="005E721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В указанном перечне выбраны те параметры, которые я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вляются наиболее важными. </w:t>
      </w:r>
    </w:p>
    <w:p w:rsidR="002E5F55" w:rsidRPr="002D15FE" w:rsidRDefault="005E721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Отметим, что к главным опасности публичного акционерного общества «Магнит» 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имеет отношение: падение спроса (платежеспособного) на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lastRenderedPageBreak/>
        <w:t>совокупность продуктов в обстоятельствах увеличивающегося кризиса экономики, высокий уровень конку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ренции. Данные факторы, пали вовремя их не устранить, могут негативно отразиться на падении доли рынка, который был занят. </w:t>
      </w:r>
    </w:p>
    <w:p w:rsidR="002E5F55" w:rsidRPr="002D15FE" w:rsidRDefault="005E721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Количество конкурентов в отрасли очень высоко, специфика данной сферы предполагает высокие выходные барьеры, посему вероятность сниж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ения конкурентной напряженности маловероятна.</w:t>
      </w:r>
    </w:p>
    <w:p w:rsidR="002E5F55" w:rsidRPr="002D15FE" w:rsidRDefault="005E7211">
      <w:pPr>
        <w:spacing w:after="0" w:line="360" w:lineRule="auto"/>
        <w:ind w:firstLine="709"/>
        <w:jc w:val="right"/>
        <w:rPr>
          <w:rFonts w:ascii="Verdana" w:eastAsia="Verdana" w:hAnsi="Verdana" w:cs="Verdana"/>
          <w:b/>
          <w:sz w:val="24"/>
          <w:szCs w:val="24"/>
        </w:rPr>
      </w:pPr>
      <w:r w:rsidRPr="002D15FE">
        <w:rPr>
          <w:rFonts w:ascii="Verdana" w:eastAsia="Verdana" w:hAnsi="Verdana" w:cs="Verdana"/>
          <w:b/>
          <w:sz w:val="24"/>
          <w:szCs w:val="24"/>
        </w:rPr>
        <w:t>Таблица 10</w:t>
      </w:r>
    </w:p>
    <w:p w:rsidR="002E5F55" w:rsidRPr="002D15FE" w:rsidRDefault="005E7211">
      <w:pPr>
        <w:spacing w:after="0" w:line="360" w:lineRule="auto"/>
        <w:ind w:firstLine="567"/>
        <w:jc w:val="center"/>
        <w:rPr>
          <w:rFonts w:ascii="Verdana" w:eastAsia="Verdana" w:hAnsi="Verdana" w:cs="Verdana"/>
          <w:b/>
          <w:sz w:val="28"/>
          <w:szCs w:val="28"/>
        </w:rPr>
      </w:pPr>
      <w:r w:rsidRPr="002D15FE">
        <w:rPr>
          <w:rFonts w:ascii="Verdana" w:eastAsia="Verdana" w:hAnsi="Verdana" w:cs="Verdana"/>
          <w:b/>
          <w:sz w:val="24"/>
          <w:szCs w:val="24"/>
        </w:rPr>
        <w:t>Факторы для SWOT-анализа</w:t>
      </w:r>
    </w:p>
    <w:tbl>
      <w:tblPr>
        <w:tblStyle w:val="aff2"/>
        <w:tblW w:w="9356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20"/>
        <w:gridCol w:w="4536"/>
      </w:tblGrid>
      <w:tr w:rsidR="002E5F55" w:rsidRPr="002D15FE">
        <w:tc>
          <w:tcPr>
            <w:tcW w:w="4820" w:type="dxa"/>
          </w:tcPr>
          <w:p w:rsidR="002E5F55" w:rsidRPr="002D15FE" w:rsidRDefault="005E7211">
            <w:pPr>
              <w:jc w:val="center"/>
              <w:rPr>
                <w:rFonts w:ascii="Verdana" w:eastAsia="Verdana" w:hAnsi="Verdana" w:cs="Verdana"/>
                <w:b/>
                <w:sz w:val="24"/>
                <w:szCs w:val="24"/>
              </w:rPr>
            </w:pPr>
            <w:r w:rsidRPr="002D15FE">
              <w:rPr>
                <w:rFonts w:ascii="Verdana" w:eastAsia="Verdana" w:hAnsi="Verdana" w:cs="Verdana"/>
                <w:b/>
                <w:sz w:val="24"/>
                <w:szCs w:val="24"/>
              </w:rPr>
              <w:t>Возможности</w:t>
            </w:r>
          </w:p>
        </w:tc>
        <w:tc>
          <w:tcPr>
            <w:tcW w:w="4536" w:type="dxa"/>
          </w:tcPr>
          <w:p w:rsidR="002E5F55" w:rsidRPr="002D15FE" w:rsidRDefault="005E7211">
            <w:pPr>
              <w:jc w:val="center"/>
              <w:rPr>
                <w:rFonts w:ascii="Verdana" w:eastAsia="Verdana" w:hAnsi="Verdana" w:cs="Verdana"/>
                <w:b/>
                <w:sz w:val="24"/>
                <w:szCs w:val="24"/>
              </w:rPr>
            </w:pPr>
            <w:r w:rsidRPr="002D15FE">
              <w:rPr>
                <w:rFonts w:ascii="Verdana" w:eastAsia="Verdana" w:hAnsi="Verdana" w:cs="Verdana"/>
                <w:b/>
                <w:sz w:val="24"/>
                <w:szCs w:val="24"/>
              </w:rPr>
              <w:t>Угрозы</w:t>
            </w:r>
          </w:p>
        </w:tc>
      </w:tr>
      <w:tr w:rsidR="002E5F55" w:rsidRPr="002D15FE">
        <w:tc>
          <w:tcPr>
            <w:tcW w:w="4820" w:type="dxa"/>
          </w:tcPr>
          <w:p w:rsidR="002E5F55" w:rsidRPr="002D15FE" w:rsidRDefault="005E7211">
            <w:pPr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  <w:r w:rsidRPr="002D15FE">
              <w:rPr>
                <w:rFonts w:ascii="Verdana" w:eastAsia="Verdana" w:hAnsi="Verdana" w:cs="Verdana"/>
                <w:sz w:val="24"/>
                <w:szCs w:val="24"/>
              </w:rPr>
              <w:t>1 – расширение ассортимента выпускаемой продукции;</w:t>
            </w:r>
          </w:p>
          <w:p w:rsidR="002E5F55" w:rsidRPr="002D15FE" w:rsidRDefault="005E7211">
            <w:pPr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  <w:r w:rsidRPr="002D15FE">
              <w:rPr>
                <w:rFonts w:ascii="Verdana" w:eastAsia="Verdana" w:hAnsi="Verdana" w:cs="Verdana"/>
                <w:sz w:val="24"/>
                <w:szCs w:val="24"/>
              </w:rPr>
              <w:t>2 – применение новых технологий производства;</w:t>
            </w:r>
          </w:p>
          <w:p w:rsidR="002E5F55" w:rsidRPr="002D15FE" w:rsidRDefault="005E7211">
            <w:pPr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  <w:r w:rsidRPr="002D15FE">
              <w:rPr>
                <w:rFonts w:ascii="Verdana" w:eastAsia="Verdana" w:hAnsi="Verdana" w:cs="Verdana"/>
                <w:sz w:val="24"/>
                <w:szCs w:val="24"/>
              </w:rPr>
              <w:t>3 – реализация различных инструментов продвижения товара;</w:t>
            </w:r>
          </w:p>
          <w:p w:rsidR="002E5F55" w:rsidRPr="002D15FE" w:rsidRDefault="005E7211">
            <w:pPr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  <w:r w:rsidRPr="002D15FE">
              <w:rPr>
                <w:rFonts w:ascii="Verdana" w:eastAsia="Verdana" w:hAnsi="Verdana" w:cs="Verdana"/>
                <w:sz w:val="24"/>
                <w:szCs w:val="24"/>
              </w:rPr>
              <w:t>4 – возможность регулирования ценовой политики;</w:t>
            </w:r>
          </w:p>
          <w:p w:rsidR="002E5F55" w:rsidRPr="002D15FE" w:rsidRDefault="005E7211">
            <w:pPr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  <w:r w:rsidRPr="002D15FE">
              <w:rPr>
                <w:rFonts w:ascii="Verdana" w:eastAsia="Verdana" w:hAnsi="Verdana" w:cs="Verdana"/>
                <w:sz w:val="24"/>
                <w:szCs w:val="24"/>
              </w:rPr>
              <w:t xml:space="preserve">5 – улучшение механизма </w:t>
            </w:r>
            <w:proofErr w:type="gramStart"/>
            <w:r w:rsidRPr="002D15FE">
              <w:rPr>
                <w:rFonts w:ascii="Verdana" w:eastAsia="Verdana" w:hAnsi="Verdana" w:cs="Verdana"/>
                <w:sz w:val="24"/>
                <w:szCs w:val="24"/>
              </w:rPr>
              <w:t>контроля за</w:t>
            </w:r>
            <w:proofErr w:type="gramEnd"/>
            <w:r w:rsidRPr="002D15FE">
              <w:rPr>
                <w:rFonts w:ascii="Verdana" w:eastAsia="Verdana" w:hAnsi="Verdana" w:cs="Verdana"/>
                <w:sz w:val="24"/>
                <w:szCs w:val="24"/>
              </w:rPr>
              <w:t xml:space="preserve"> качеством продукции.</w:t>
            </w:r>
          </w:p>
        </w:tc>
        <w:tc>
          <w:tcPr>
            <w:tcW w:w="4536" w:type="dxa"/>
          </w:tcPr>
          <w:p w:rsidR="002E5F55" w:rsidRPr="002D15FE" w:rsidRDefault="005E7211">
            <w:pPr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  <w:r w:rsidRPr="002D15FE">
              <w:rPr>
                <w:rFonts w:ascii="Verdana" w:eastAsia="Verdana" w:hAnsi="Verdana" w:cs="Verdana"/>
                <w:sz w:val="24"/>
                <w:szCs w:val="24"/>
              </w:rPr>
              <w:t>1 – снижение платежеспособного спроса;</w:t>
            </w:r>
          </w:p>
          <w:p w:rsidR="002E5F55" w:rsidRPr="002D15FE" w:rsidRDefault="005E7211">
            <w:pPr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  <w:r w:rsidRPr="002D15FE">
              <w:rPr>
                <w:rFonts w:ascii="Verdana" w:eastAsia="Verdana" w:hAnsi="Verdana" w:cs="Verdana"/>
                <w:sz w:val="24"/>
                <w:szCs w:val="24"/>
              </w:rPr>
              <w:t>2 – ограниченная емкость рынка;</w:t>
            </w:r>
          </w:p>
          <w:p w:rsidR="002E5F55" w:rsidRPr="002D15FE" w:rsidRDefault="005E7211">
            <w:pPr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  <w:r w:rsidRPr="002D15FE">
              <w:rPr>
                <w:rFonts w:ascii="Verdana" w:eastAsia="Verdana" w:hAnsi="Verdana" w:cs="Verdana"/>
                <w:sz w:val="24"/>
                <w:szCs w:val="24"/>
              </w:rPr>
              <w:t>3 – введение санкций странами Европы и США;</w:t>
            </w:r>
          </w:p>
          <w:p w:rsidR="002E5F55" w:rsidRPr="002D15FE" w:rsidRDefault="005E7211">
            <w:pPr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  <w:r w:rsidRPr="002D15FE">
              <w:rPr>
                <w:rFonts w:ascii="Verdana" w:eastAsia="Verdana" w:hAnsi="Verdana" w:cs="Verdana"/>
                <w:sz w:val="24"/>
                <w:szCs w:val="24"/>
              </w:rPr>
              <w:t xml:space="preserve">4 – высокая степень конкуренции на </w:t>
            </w:r>
            <w:r w:rsidRPr="002D15FE">
              <w:rPr>
                <w:rFonts w:ascii="Verdana" w:eastAsia="Verdana" w:hAnsi="Verdana" w:cs="Verdana"/>
                <w:sz w:val="24"/>
                <w:szCs w:val="24"/>
              </w:rPr>
              <w:t>рынке;</w:t>
            </w:r>
          </w:p>
          <w:p w:rsidR="002E5F55" w:rsidRPr="002D15FE" w:rsidRDefault="005E7211">
            <w:pPr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  <w:r w:rsidRPr="002D15FE">
              <w:rPr>
                <w:rFonts w:ascii="Verdana" w:eastAsia="Verdana" w:hAnsi="Verdana" w:cs="Verdana"/>
                <w:sz w:val="24"/>
                <w:szCs w:val="24"/>
              </w:rPr>
              <w:t xml:space="preserve">5 – снижение уровня защищенности </w:t>
            </w:r>
            <w:proofErr w:type="spellStart"/>
            <w:r w:rsidRPr="002D15FE">
              <w:rPr>
                <w:rFonts w:ascii="Verdana" w:eastAsia="Verdana" w:hAnsi="Verdana" w:cs="Verdana"/>
                <w:sz w:val="24"/>
                <w:szCs w:val="24"/>
              </w:rPr>
              <w:t>внутренненего</w:t>
            </w:r>
            <w:proofErr w:type="spellEnd"/>
            <w:r w:rsidRPr="002D15FE">
              <w:rPr>
                <w:rFonts w:ascii="Verdana" w:eastAsia="Verdana" w:hAnsi="Verdana" w:cs="Verdana"/>
                <w:sz w:val="24"/>
                <w:szCs w:val="24"/>
              </w:rPr>
              <w:t xml:space="preserve"> рынка;</w:t>
            </w:r>
          </w:p>
          <w:p w:rsidR="002E5F55" w:rsidRPr="002D15FE" w:rsidRDefault="002E5F55">
            <w:pPr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2E5F55" w:rsidRPr="002D15FE">
        <w:tc>
          <w:tcPr>
            <w:tcW w:w="4820" w:type="dxa"/>
          </w:tcPr>
          <w:p w:rsidR="002E5F55" w:rsidRPr="002D15FE" w:rsidRDefault="005E7211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 w:rsidRPr="002D15FE">
              <w:rPr>
                <w:rFonts w:ascii="Verdana" w:eastAsia="Verdana" w:hAnsi="Verdana" w:cs="Verdana"/>
                <w:sz w:val="24"/>
                <w:szCs w:val="24"/>
              </w:rPr>
              <w:t>Сильные стороны</w:t>
            </w:r>
          </w:p>
        </w:tc>
        <w:tc>
          <w:tcPr>
            <w:tcW w:w="4536" w:type="dxa"/>
          </w:tcPr>
          <w:p w:rsidR="002E5F55" w:rsidRPr="002D15FE" w:rsidRDefault="005E7211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 w:rsidRPr="002D15FE">
              <w:rPr>
                <w:rFonts w:ascii="Verdana" w:eastAsia="Verdana" w:hAnsi="Verdana" w:cs="Verdana"/>
                <w:sz w:val="24"/>
                <w:szCs w:val="24"/>
              </w:rPr>
              <w:t>Слабые стороны</w:t>
            </w:r>
          </w:p>
        </w:tc>
      </w:tr>
      <w:tr w:rsidR="002E5F55" w:rsidRPr="002D15FE">
        <w:tc>
          <w:tcPr>
            <w:tcW w:w="4820" w:type="dxa"/>
          </w:tcPr>
          <w:p w:rsidR="002E5F55" w:rsidRPr="002D15FE" w:rsidRDefault="005E7211">
            <w:pPr>
              <w:ind w:firstLine="34"/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  <w:r w:rsidRPr="002D15FE">
              <w:rPr>
                <w:rFonts w:ascii="Verdana" w:eastAsia="Verdana" w:hAnsi="Verdana" w:cs="Verdana"/>
                <w:sz w:val="24"/>
                <w:szCs w:val="24"/>
              </w:rPr>
              <w:t>1 – выгодное географическое положение;</w:t>
            </w:r>
          </w:p>
          <w:p w:rsidR="002E5F55" w:rsidRPr="002D15FE" w:rsidRDefault="005E7211">
            <w:pPr>
              <w:ind w:firstLine="34"/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  <w:r w:rsidRPr="002D15FE">
              <w:rPr>
                <w:rFonts w:ascii="Verdana" w:eastAsia="Verdana" w:hAnsi="Verdana" w:cs="Verdana"/>
                <w:sz w:val="24"/>
                <w:szCs w:val="24"/>
              </w:rPr>
              <w:t>2 – высокое качество продукции;</w:t>
            </w:r>
          </w:p>
          <w:p w:rsidR="002E5F55" w:rsidRPr="002D15FE" w:rsidRDefault="005E7211">
            <w:pPr>
              <w:ind w:firstLine="34"/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  <w:r w:rsidRPr="002D15FE">
              <w:rPr>
                <w:rFonts w:ascii="Verdana" w:eastAsia="Verdana" w:hAnsi="Verdana" w:cs="Verdana"/>
                <w:sz w:val="24"/>
                <w:szCs w:val="24"/>
              </w:rPr>
              <w:t>3 – молодой квалифицированный персонал;</w:t>
            </w:r>
          </w:p>
          <w:p w:rsidR="002E5F55" w:rsidRPr="002D15FE" w:rsidRDefault="005E7211">
            <w:pPr>
              <w:ind w:firstLine="34"/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  <w:r w:rsidRPr="002D15FE">
              <w:rPr>
                <w:rFonts w:ascii="Verdana" w:eastAsia="Verdana" w:hAnsi="Verdana" w:cs="Verdana"/>
                <w:sz w:val="24"/>
                <w:szCs w:val="24"/>
              </w:rPr>
              <w:t>4 – современное высокотехнологичное производство;</w:t>
            </w:r>
          </w:p>
          <w:p w:rsidR="002E5F55" w:rsidRPr="002D15FE" w:rsidRDefault="005E7211">
            <w:pPr>
              <w:ind w:firstLine="34"/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  <w:r w:rsidRPr="002D15FE">
              <w:rPr>
                <w:rFonts w:ascii="Verdana" w:eastAsia="Verdana" w:hAnsi="Verdana" w:cs="Verdana"/>
                <w:sz w:val="24"/>
                <w:szCs w:val="24"/>
              </w:rPr>
              <w:t xml:space="preserve">5 – наличие собственной </w:t>
            </w:r>
            <w:r w:rsidRPr="002D15FE">
              <w:rPr>
                <w:rFonts w:ascii="Verdana" w:eastAsia="Verdana" w:hAnsi="Verdana" w:cs="Verdana"/>
                <w:sz w:val="24"/>
                <w:szCs w:val="24"/>
              </w:rPr>
              <w:lastRenderedPageBreak/>
              <w:t>лаборатории;</w:t>
            </w:r>
          </w:p>
          <w:p w:rsidR="002E5F55" w:rsidRPr="002D15FE" w:rsidRDefault="005E7211">
            <w:pPr>
              <w:ind w:firstLine="34"/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  <w:r w:rsidRPr="002D15FE">
              <w:rPr>
                <w:rFonts w:ascii="Verdana" w:eastAsia="Verdana" w:hAnsi="Verdana" w:cs="Verdana"/>
                <w:sz w:val="24"/>
                <w:szCs w:val="24"/>
              </w:rPr>
              <w:t>6 – выпуск видов продукции, не имеющих аналогов.</w:t>
            </w:r>
          </w:p>
        </w:tc>
        <w:tc>
          <w:tcPr>
            <w:tcW w:w="4536" w:type="dxa"/>
          </w:tcPr>
          <w:p w:rsidR="002E5F55" w:rsidRPr="002D15FE" w:rsidRDefault="005E7211">
            <w:pPr>
              <w:ind w:firstLine="34"/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  <w:r w:rsidRPr="002D15FE">
              <w:rPr>
                <w:rFonts w:ascii="Verdana" w:eastAsia="Verdana" w:hAnsi="Verdana" w:cs="Verdana"/>
                <w:sz w:val="24"/>
                <w:szCs w:val="24"/>
              </w:rPr>
              <w:lastRenderedPageBreak/>
              <w:t xml:space="preserve">1 – недостаточность собственного капитала; </w:t>
            </w:r>
          </w:p>
          <w:p w:rsidR="002E5F55" w:rsidRPr="002D15FE" w:rsidRDefault="005E7211">
            <w:pPr>
              <w:ind w:firstLine="34"/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  <w:r w:rsidRPr="002D15FE">
              <w:rPr>
                <w:rFonts w:ascii="Verdana" w:eastAsia="Verdana" w:hAnsi="Verdana" w:cs="Verdana"/>
                <w:sz w:val="24"/>
                <w:szCs w:val="24"/>
              </w:rPr>
              <w:t>2 – существенная зависимость от ценовой политики поставщиков;</w:t>
            </w:r>
          </w:p>
          <w:p w:rsidR="002E5F55" w:rsidRPr="002D15FE" w:rsidRDefault="005E7211">
            <w:pPr>
              <w:ind w:firstLine="34"/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  <w:r w:rsidRPr="002D15FE">
              <w:rPr>
                <w:rFonts w:ascii="Verdana" w:eastAsia="Verdana" w:hAnsi="Verdana" w:cs="Verdana"/>
                <w:sz w:val="24"/>
                <w:szCs w:val="24"/>
              </w:rPr>
              <w:t>3 – недостаточная рекламная политика по продвижению товаров в др</w:t>
            </w:r>
            <w:r w:rsidRPr="002D15FE">
              <w:rPr>
                <w:rFonts w:ascii="Verdana" w:eastAsia="Verdana" w:hAnsi="Verdana" w:cs="Verdana"/>
                <w:sz w:val="24"/>
                <w:szCs w:val="24"/>
              </w:rPr>
              <w:t>угих регионах;</w:t>
            </w:r>
          </w:p>
          <w:p w:rsidR="002E5F55" w:rsidRPr="002D15FE" w:rsidRDefault="005E7211">
            <w:pPr>
              <w:ind w:firstLine="34"/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  <w:r w:rsidRPr="002D15FE">
              <w:rPr>
                <w:rFonts w:ascii="Verdana" w:eastAsia="Verdana" w:hAnsi="Verdana" w:cs="Verdana"/>
                <w:sz w:val="24"/>
                <w:szCs w:val="24"/>
              </w:rPr>
              <w:t>4 – высокий уровень износа некоторых видов оборудования;</w:t>
            </w:r>
          </w:p>
          <w:p w:rsidR="002E5F55" w:rsidRPr="002D15FE" w:rsidRDefault="005E7211">
            <w:pPr>
              <w:ind w:firstLine="34"/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  <w:r w:rsidRPr="002D15FE">
              <w:rPr>
                <w:rFonts w:ascii="Verdana" w:eastAsia="Verdana" w:hAnsi="Verdana" w:cs="Verdana"/>
                <w:sz w:val="24"/>
                <w:szCs w:val="24"/>
              </w:rPr>
              <w:t xml:space="preserve">5 – высокая зависимость от </w:t>
            </w:r>
            <w:r w:rsidRPr="002D15FE">
              <w:rPr>
                <w:rFonts w:ascii="Verdana" w:eastAsia="Verdana" w:hAnsi="Verdana" w:cs="Verdana"/>
                <w:sz w:val="24"/>
                <w:szCs w:val="24"/>
              </w:rPr>
              <w:lastRenderedPageBreak/>
              <w:t xml:space="preserve">кредиторов. </w:t>
            </w:r>
          </w:p>
        </w:tc>
      </w:tr>
    </w:tbl>
    <w:p w:rsidR="002E5F55" w:rsidRPr="002D15FE" w:rsidRDefault="002E5F5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E5F55" w:rsidRPr="002D15FE" w:rsidRDefault="005E7211">
      <w:pPr>
        <w:spacing w:after="0" w:line="360" w:lineRule="auto"/>
        <w:ind w:firstLine="567"/>
        <w:jc w:val="right"/>
        <w:rPr>
          <w:rFonts w:ascii="Verdana" w:eastAsia="Verdana" w:hAnsi="Verdana" w:cs="Verdana"/>
          <w:b/>
          <w:sz w:val="24"/>
          <w:szCs w:val="24"/>
        </w:rPr>
      </w:pPr>
      <w:r w:rsidRPr="002D15FE">
        <w:rPr>
          <w:rFonts w:ascii="Verdana" w:eastAsia="Verdana" w:hAnsi="Verdana" w:cs="Verdana"/>
          <w:b/>
          <w:sz w:val="24"/>
          <w:szCs w:val="24"/>
        </w:rPr>
        <w:t>Таблица 11</w:t>
      </w:r>
    </w:p>
    <w:p w:rsidR="002E5F55" w:rsidRPr="002D15FE" w:rsidRDefault="005E7211">
      <w:pPr>
        <w:spacing w:after="0" w:line="360" w:lineRule="auto"/>
        <w:ind w:firstLine="567"/>
        <w:jc w:val="center"/>
        <w:rPr>
          <w:rFonts w:ascii="Verdana" w:eastAsia="Verdana" w:hAnsi="Verdana" w:cs="Verdana"/>
          <w:b/>
          <w:sz w:val="24"/>
          <w:szCs w:val="24"/>
        </w:rPr>
      </w:pPr>
      <w:r w:rsidRPr="002D15FE">
        <w:rPr>
          <w:rFonts w:ascii="Verdana" w:eastAsia="Verdana" w:hAnsi="Verdana" w:cs="Verdana"/>
          <w:b/>
          <w:sz w:val="24"/>
          <w:szCs w:val="24"/>
        </w:rPr>
        <w:t>Факторы SWOT-анализа ПАО «Магнит»</w:t>
      </w:r>
    </w:p>
    <w:tbl>
      <w:tblPr>
        <w:tblStyle w:val="aff3"/>
        <w:tblW w:w="932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93"/>
        <w:gridCol w:w="3419"/>
        <w:gridCol w:w="3509"/>
      </w:tblGrid>
      <w:tr w:rsidR="002E5F55" w:rsidRPr="002D15FE">
        <w:trPr>
          <w:trHeight w:val="188"/>
          <w:jc w:val="center"/>
        </w:trPr>
        <w:tc>
          <w:tcPr>
            <w:tcW w:w="2393" w:type="dxa"/>
            <w:vMerge w:val="restart"/>
          </w:tcPr>
          <w:p w:rsidR="002E5F55" w:rsidRPr="002D15FE" w:rsidRDefault="005E7211">
            <w:pPr>
              <w:jc w:val="center"/>
              <w:rPr>
                <w:rFonts w:ascii="Verdana" w:eastAsia="Verdana" w:hAnsi="Verdana" w:cs="Verdana"/>
                <w:b/>
              </w:rPr>
            </w:pPr>
            <w:r w:rsidRPr="002D15FE">
              <w:rPr>
                <w:rFonts w:ascii="Verdana" w:eastAsia="Verdana" w:hAnsi="Verdana" w:cs="Verdana"/>
                <w:b/>
              </w:rPr>
              <w:t>Организация</w:t>
            </w:r>
          </w:p>
        </w:tc>
        <w:tc>
          <w:tcPr>
            <w:tcW w:w="6928" w:type="dxa"/>
            <w:gridSpan w:val="2"/>
          </w:tcPr>
          <w:p w:rsidR="002E5F55" w:rsidRPr="002D15FE" w:rsidRDefault="005E7211">
            <w:pPr>
              <w:jc w:val="center"/>
              <w:rPr>
                <w:rFonts w:ascii="Verdana" w:eastAsia="Verdana" w:hAnsi="Verdana" w:cs="Verdana"/>
                <w:b/>
              </w:rPr>
            </w:pPr>
            <w:r w:rsidRPr="002D15FE">
              <w:rPr>
                <w:rFonts w:ascii="Verdana" w:eastAsia="Verdana" w:hAnsi="Verdana" w:cs="Verdana"/>
                <w:b/>
              </w:rPr>
              <w:t>Рынок</w:t>
            </w:r>
          </w:p>
        </w:tc>
      </w:tr>
      <w:tr w:rsidR="002E5F55" w:rsidRPr="002D15FE">
        <w:trPr>
          <w:trHeight w:val="288"/>
          <w:jc w:val="center"/>
        </w:trPr>
        <w:tc>
          <w:tcPr>
            <w:tcW w:w="2393" w:type="dxa"/>
            <w:vMerge/>
          </w:tcPr>
          <w:p w:rsidR="002E5F55" w:rsidRPr="002D15FE" w:rsidRDefault="002E5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b/>
              </w:rPr>
            </w:pPr>
          </w:p>
        </w:tc>
        <w:tc>
          <w:tcPr>
            <w:tcW w:w="3419" w:type="dxa"/>
          </w:tcPr>
          <w:p w:rsidR="002E5F55" w:rsidRPr="002D15FE" w:rsidRDefault="005E7211">
            <w:pPr>
              <w:jc w:val="center"/>
              <w:rPr>
                <w:rFonts w:ascii="Verdana" w:eastAsia="Verdana" w:hAnsi="Verdana" w:cs="Verdana"/>
                <w:b/>
              </w:rPr>
            </w:pPr>
            <w:r w:rsidRPr="002D15FE">
              <w:rPr>
                <w:rFonts w:ascii="Verdana" w:eastAsia="Verdana" w:hAnsi="Verdana" w:cs="Verdana"/>
                <w:b/>
              </w:rPr>
              <w:t>Возможности</w:t>
            </w:r>
          </w:p>
        </w:tc>
        <w:tc>
          <w:tcPr>
            <w:tcW w:w="3509" w:type="dxa"/>
          </w:tcPr>
          <w:p w:rsidR="002E5F55" w:rsidRPr="002D15FE" w:rsidRDefault="005E7211">
            <w:pPr>
              <w:jc w:val="center"/>
              <w:rPr>
                <w:rFonts w:ascii="Verdana" w:eastAsia="Verdana" w:hAnsi="Verdana" w:cs="Verdana"/>
                <w:b/>
              </w:rPr>
            </w:pPr>
            <w:r w:rsidRPr="002D15FE">
              <w:rPr>
                <w:rFonts w:ascii="Verdana" w:eastAsia="Verdana" w:hAnsi="Verdana" w:cs="Verdana"/>
                <w:b/>
              </w:rPr>
              <w:t>Угрозы</w:t>
            </w:r>
          </w:p>
        </w:tc>
      </w:tr>
      <w:tr w:rsidR="002E5F55" w:rsidRPr="002D15FE">
        <w:trPr>
          <w:jc w:val="center"/>
        </w:trPr>
        <w:tc>
          <w:tcPr>
            <w:tcW w:w="2393" w:type="dxa"/>
          </w:tcPr>
          <w:p w:rsidR="002E5F55" w:rsidRPr="002D15FE" w:rsidRDefault="005E7211">
            <w:pPr>
              <w:jc w:val="both"/>
              <w:rPr>
                <w:rFonts w:ascii="Verdana" w:eastAsia="Verdana" w:hAnsi="Verdana" w:cs="Verdana"/>
              </w:rPr>
            </w:pPr>
            <w:r w:rsidRPr="002D15FE">
              <w:rPr>
                <w:rFonts w:ascii="Verdana" w:eastAsia="Verdana" w:hAnsi="Verdana" w:cs="Verdana"/>
              </w:rPr>
              <w:t>Сильные стороны</w:t>
            </w:r>
          </w:p>
        </w:tc>
        <w:tc>
          <w:tcPr>
            <w:tcW w:w="3419" w:type="dxa"/>
          </w:tcPr>
          <w:p w:rsidR="002E5F55" w:rsidRPr="002D15FE" w:rsidRDefault="005E7211">
            <w:pPr>
              <w:jc w:val="both"/>
              <w:rPr>
                <w:rFonts w:ascii="Verdana" w:eastAsia="Verdana" w:hAnsi="Verdana" w:cs="Verdana"/>
              </w:rPr>
            </w:pPr>
            <w:r w:rsidRPr="002D15FE">
              <w:rPr>
                <w:rFonts w:ascii="Verdana" w:eastAsia="Verdana" w:hAnsi="Verdana" w:cs="Verdana"/>
              </w:rPr>
              <w:t xml:space="preserve">Используя сильные стороны, организация может использовать возможности: </w:t>
            </w:r>
          </w:p>
          <w:p w:rsidR="002E5F55" w:rsidRPr="002D15FE" w:rsidRDefault="005E7211">
            <w:pPr>
              <w:ind w:firstLine="354"/>
              <w:jc w:val="both"/>
              <w:rPr>
                <w:rFonts w:ascii="Verdana" w:eastAsia="Verdana" w:hAnsi="Verdana" w:cs="Verdana"/>
              </w:rPr>
            </w:pPr>
            <w:r w:rsidRPr="002D15FE">
              <w:rPr>
                <w:rFonts w:ascii="Verdana" w:eastAsia="Verdana" w:hAnsi="Verdana" w:cs="Verdana"/>
              </w:rPr>
              <w:t>- использую современное высокотехнологичное производственное оборудование возможно расширить ассортимент выпускаемой продукции;</w:t>
            </w:r>
          </w:p>
          <w:p w:rsidR="002E5F55" w:rsidRPr="002D15FE" w:rsidRDefault="005E7211">
            <w:pPr>
              <w:ind w:firstLine="354"/>
              <w:jc w:val="both"/>
              <w:rPr>
                <w:rFonts w:ascii="Verdana" w:eastAsia="Verdana" w:hAnsi="Verdana" w:cs="Verdana"/>
              </w:rPr>
            </w:pPr>
            <w:r w:rsidRPr="002D15FE">
              <w:rPr>
                <w:rFonts w:ascii="Verdana" w:eastAsia="Verdana" w:hAnsi="Verdana" w:cs="Verdana"/>
              </w:rPr>
              <w:t>- наличие собственной лаборатории позволяет улучшить мех</w:t>
            </w:r>
            <w:r w:rsidRPr="002D15FE">
              <w:rPr>
                <w:rFonts w:ascii="Verdana" w:eastAsia="Verdana" w:hAnsi="Verdana" w:cs="Verdana"/>
              </w:rPr>
              <w:t xml:space="preserve">анизм контроль качества продукции. </w:t>
            </w:r>
          </w:p>
        </w:tc>
        <w:tc>
          <w:tcPr>
            <w:tcW w:w="3509" w:type="dxa"/>
          </w:tcPr>
          <w:p w:rsidR="002E5F55" w:rsidRPr="002D15FE" w:rsidRDefault="005E7211">
            <w:pPr>
              <w:ind w:firstLine="354"/>
              <w:jc w:val="both"/>
              <w:rPr>
                <w:rFonts w:ascii="Verdana" w:eastAsia="Verdana" w:hAnsi="Verdana" w:cs="Verdana"/>
              </w:rPr>
            </w:pPr>
            <w:r w:rsidRPr="002D15FE">
              <w:rPr>
                <w:rFonts w:ascii="Verdana" w:eastAsia="Verdana" w:hAnsi="Verdana" w:cs="Verdana"/>
              </w:rPr>
              <w:t>Основными угрозами предприятия являются снижение платежеспособного спроса на продукцию в условиях нарастающего экономического кризиса, а также высокая степень конкуренции - большое количество предприятий, производящих сх</w:t>
            </w:r>
            <w:r w:rsidRPr="002D15FE">
              <w:rPr>
                <w:rFonts w:ascii="Verdana" w:eastAsia="Verdana" w:hAnsi="Verdana" w:cs="Verdana"/>
              </w:rPr>
              <w:t xml:space="preserve">ожую продукцию. </w:t>
            </w:r>
          </w:p>
        </w:tc>
      </w:tr>
      <w:tr w:rsidR="002E5F55" w:rsidRPr="002D15FE">
        <w:trPr>
          <w:jc w:val="center"/>
        </w:trPr>
        <w:tc>
          <w:tcPr>
            <w:tcW w:w="2393" w:type="dxa"/>
          </w:tcPr>
          <w:p w:rsidR="002E5F55" w:rsidRPr="002D15FE" w:rsidRDefault="005E7211">
            <w:pPr>
              <w:jc w:val="both"/>
              <w:rPr>
                <w:rFonts w:ascii="Verdana" w:eastAsia="Verdana" w:hAnsi="Verdana" w:cs="Verdana"/>
              </w:rPr>
            </w:pPr>
            <w:r w:rsidRPr="002D15FE">
              <w:rPr>
                <w:rFonts w:ascii="Verdana" w:eastAsia="Verdana" w:hAnsi="Verdana" w:cs="Verdana"/>
              </w:rPr>
              <w:t>Слабые стороны</w:t>
            </w:r>
          </w:p>
        </w:tc>
        <w:tc>
          <w:tcPr>
            <w:tcW w:w="3419" w:type="dxa"/>
          </w:tcPr>
          <w:p w:rsidR="002E5F55" w:rsidRPr="002D15FE" w:rsidRDefault="005E7211">
            <w:pPr>
              <w:ind w:firstLine="354"/>
              <w:jc w:val="both"/>
              <w:rPr>
                <w:rFonts w:ascii="Verdana" w:eastAsia="Verdana" w:hAnsi="Verdana" w:cs="Verdana"/>
              </w:rPr>
            </w:pPr>
            <w:r w:rsidRPr="002D15FE">
              <w:rPr>
                <w:rFonts w:ascii="Verdana" w:eastAsia="Verdana" w:hAnsi="Verdana" w:cs="Verdana"/>
              </w:rPr>
              <w:t xml:space="preserve">Из-за существенной зависимости организации от ценовой политики поставщиков расширение ассортимента продукции становится затруднительным. Из-за изношенности некоторого оборудования возможен ограниченный объем продаж. </w:t>
            </w:r>
          </w:p>
        </w:tc>
        <w:tc>
          <w:tcPr>
            <w:tcW w:w="3509" w:type="dxa"/>
          </w:tcPr>
          <w:p w:rsidR="002E5F55" w:rsidRPr="002D15FE" w:rsidRDefault="005E7211">
            <w:pPr>
              <w:ind w:firstLine="354"/>
              <w:jc w:val="both"/>
              <w:rPr>
                <w:rFonts w:ascii="Verdana" w:eastAsia="Verdana" w:hAnsi="Verdana" w:cs="Verdana"/>
              </w:rPr>
            </w:pPr>
            <w:r w:rsidRPr="002D15FE">
              <w:rPr>
                <w:rFonts w:ascii="Verdana" w:eastAsia="Verdana" w:hAnsi="Verdana" w:cs="Verdana"/>
              </w:rPr>
              <w:t>Если о</w:t>
            </w:r>
            <w:r w:rsidRPr="002D15FE">
              <w:rPr>
                <w:rFonts w:ascii="Verdana" w:eastAsia="Verdana" w:hAnsi="Verdana" w:cs="Verdana"/>
              </w:rPr>
              <w:t xml:space="preserve">рганизации не удастся провести рекламную политику по продвижению продукции в других регионах, то негативно скажется ограниченная емкость рынка на дальнейшем развитии предприятия. </w:t>
            </w:r>
          </w:p>
        </w:tc>
      </w:tr>
    </w:tbl>
    <w:p w:rsidR="002E5F55" w:rsidRPr="002D15FE" w:rsidRDefault="002E5F5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5F55" w:rsidRPr="002D15FE" w:rsidRDefault="005E721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Угроза появления продуктов-заменителей рассматривается как создание кардинально нового, не имеющего аналогов продукта, который будет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lastRenderedPageBreak/>
        <w:t>отвечать завышенным требованиям современного потребителя и удовлетворять существующие потребности.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E5F55" w:rsidRPr="002D15FE" w:rsidRDefault="005E721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— Склонность потребител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ей к покупке продуктов—заменителей. Роль фактора возрастает, так как прогресс не стоит на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месте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>, и интенсивные исследования в различных областях нацелены на создание новой, более эффективной продукции для удовлетворения самых различных потребностей.</w:t>
      </w:r>
    </w:p>
    <w:p w:rsidR="002E5F55" w:rsidRPr="002D15FE" w:rsidRDefault="005E721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— Срав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нение цены и качества продуктов—заменителей. Цена и качество — два определяющих параметра для продуктового рынка, на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котором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добиться увеличения доли рынка можно только за счет снижения цены и предложения более высокого качества.</w:t>
      </w:r>
    </w:p>
    <w:p w:rsidR="002E5F55" w:rsidRPr="002D15FE" w:rsidRDefault="005E721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Угроза появления новых игр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оков.</w:t>
      </w:r>
    </w:p>
    <w:p w:rsidR="002E5F55" w:rsidRPr="002D15FE" w:rsidRDefault="005E721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— Наиболее значимым являются «высокие барьеры входа (лицензии, авторские права, и т.д.)». Это наиболее труднопреодолимая преграда для прихода небольших гибких компаний. </w:t>
      </w:r>
    </w:p>
    <w:p w:rsidR="002E5F55" w:rsidRPr="002D15FE" w:rsidRDefault="005E721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— Необходимость затрат на дифференциацию услуг.</w:t>
      </w:r>
    </w:p>
    <w:p w:rsidR="002E5F55" w:rsidRPr="002D15FE" w:rsidRDefault="005E721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Компания должна постоянно предпр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инимать меры для дифференциации ее оказываемых услуг от других в восприятии потребителей. </w:t>
      </w:r>
    </w:p>
    <w:p w:rsidR="002E5F55" w:rsidRPr="002D15FE" w:rsidRDefault="005E721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Рыночная власть поставщиков.</w:t>
      </w:r>
    </w:p>
    <w:p w:rsidR="002E5F55" w:rsidRPr="002D15FE" w:rsidRDefault="005E721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Поставщики товаров, торгового оборудования, рабочей силы и услуг в сфере розничной торговли оказывают большое влияние на деятельность ко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мпании. Поставщики могут отказаться работать с компанией или, например, установить чрезмерно высокие цены на закупаемые продукты.</w:t>
      </w:r>
    </w:p>
    <w:p w:rsidR="002E5F55" w:rsidRPr="002D15FE" w:rsidRDefault="005E721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— Степень дифференциации продукции.</w:t>
      </w:r>
    </w:p>
    <w:p w:rsidR="002E5F55" w:rsidRPr="002D15FE" w:rsidRDefault="005E721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— Наличие заменителей поставщиков.</w:t>
      </w:r>
    </w:p>
    <w:p w:rsidR="002E5F55" w:rsidRPr="002D15FE" w:rsidRDefault="005E721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— Поскольку у компании уже сложилась определенная репутация, риски минимальны – эти факторы в совокупности снижают давление со стороны поставщиков, т.к. сотрудничество с таким «гигантом» для них крайне выгодно.</w:t>
      </w:r>
    </w:p>
    <w:p w:rsidR="002E5F55" w:rsidRPr="002D15FE" w:rsidRDefault="005E721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Наиболее действенным инструментом для оценки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влияния  внешней среды является PESTLE —анализ. Для оценки влияния в качестве шкалы экспертных оценок в модели была выбрана шкала от —3 до +3, где:</w:t>
      </w:r>
    </w:p>
    <w:p w:rsidR="002E5F55" w:rsidRPr="002D15FE" w:rsidRDefault="005E721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- шкала от -3 до -1 – фактор оказывает негативное влияние в различной степени;</w:t>
      </w:r>
    </w:p>
    <w:p w:rsidR="002E5F55" w:rsidRPr="002D15FE" w:rsidRDefault="005E721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- шкала от +1 до + 3 – оказыв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ает положительно воздействие в различной степени.</w:t>
      </w:r>
    </w:p>
    <w:p w:rsidR="002E5F55" w:rsidRPr="002D15FE" w:rsidRDefault="005E721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Для компании ПАО «Магнит»  такой анализ представлен в таблице 12.</w:t>
      </w:r>
    </w:p>
    <w:p w:rsidR="002E5F55" w:rsidRPr="002D15FE" w:rsidRDefault="005E7211">
      <w:pPr>
        <w:spacing w:after="0" w:line="360" w:lineRule="auto"/>
        <w:ind w:firstLine="567"/>
        <w:jc w:val="right"/>
        <w:rPr>
          <w:rFonts w:ascii="Verdana" w:eastAsia="Verdana" w:hAnsi="Verdana" w:cs="Verdana"/>
          <w:b/>
          <w:sz w:val="24"/>
          <w:szCs w:val="24"/>
        </w:rPr>
      </w:pPr>
      <w:r w:rsidRPr="002D15FE">
        <w:rPr>
          <w:rFonts w:ascii="Verdana" w:eastAsia="Verdana" w:hAnsi="Verdana" w:cs="Verdana"/>
          <w:b/>
          <w:sz w:val="24"/>
          <w:szCs w:val="24"/>
        </w:rPr>
        <w:t>Таблица 12</w:t>
      </w:r>
    </w:p>
    <w:p w:rsidR="002E5F55" w:rsidRPr="002D15FE" w:rsidRDefault="005E7211">
      <w:pPr>
        <w:spacing w:after="0" w:line="360" w:lineRule="auto"/>
        <w:ind w:firstLine="567"/>
        <w:jc w:val="center"/>
        <w:rPr>
          <w:rFonts w:ascii="Verdana" w:eastAsia="Verdana" w:hAnsi="Verdana" w:cs="Verdana"/>
          <w:b/>
          <w:sz w:val="24"/>
          <w:szCs w:val="24"/>
        </w:rPr>
      </w:pPr>
      <w:r w:rsidRPr="002D15FE">
        <w:rPr>
          <w:rFonts w:ascii="Verdana" w:eastAsia="Verdana" w:hAnsi="Verdana" w:cs="Verdana"/>
          <w:b/>
          <w:sz w:val="24"/>
          <w:szCs w:val="24"/>
        </w:rPr>
        <w:t xml:space="preserve">PESTLE —анализ для ПАО «Магнит»  </w:t>
      </w:r>
    </w:p>
    <w:tbl>
      <w:tblPr>
        <w:tblStyle w:val="aff4"/>
        <w:tblW w:w="9571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54"/>
        <w:gridCol w:w="2517"/>
      </w:tblGrid>
      <w:tr w:rsidR="002E5F55" w:rsidRPr="002D15FE">
        <w:tc>
          <w:tcPr>
            <w:tcW w:w="7054" w:type="dxa"/>
            <w:shd w:val="clear" w:color="auto" w:fill="auto"/>
          </w:tcPr>
          <w:p w:rsidR="002E5F55" w:rsidRPr="002D15FE" w:rsidRDefault="005E7211">
            <w:pPr>
              <w:jc w:val="center"/>
              <w:rPr>
                <w:rFonts w:ascii="Verdana" w:eastAsia="Verdana" w:hAnsi="Verdana" w:cs="Verdana"/>
                <w:b/>
              </w:rPr>
            </w:pPr>
            <w:r w:rsidRPr="002D15FE">
              <w:rPr>
                <w:rFonts w:ascii="Verdana" w:eastAsia="Verdana" w:hAnsi="Verdana" w:cs="Verdana"/>
                <w:b/>
              </w:rPr>
              <w:t>Факторы</w:t>
            </w:r>
          </w:p>
        </w:tc>
        <w:tc>
          <w:tcPr>
            <w:tcW w:w="2517" w:type="dxa"/>
            <w:shd w:val="clear" w:color="auto" w:fill="auto"/>
          </w:tcPr>
          <w:p w:rsidR="002E5F55" w:rsidRPr="002D15FE" w:rsidRDefault="005E7211">
            <w:pPr>
              <w:jc w:val="center"/>
              <w:rPr>
                <w:rFonts w:ascii="Verdana" w:eastAsia="Verdana" w:hAnsi="Verdana" w:cs="Verdana"/>
                <w:b/>
              </w:rPr>
            </w:pPr>
            <w:r w:rsidRPr="002D15FE">
              <w:rPr>
                <w:rFonts w:ascii="Verdana" w:eastAsia="Verdana" w:hAnsi="Verdana" w:cs="Verdana"/>
                <w:b/>
              </w:rPr>
              <w:t>Оценка влияния (от —3 до +3)</w:t>
            </w:r>
          </w:p>
        </w:tc>
      </w:tr>
      <w:tr w:rsidR="002E5F55" w:rsidRPr="002D15FE">
        <w:tc>
          <w:tcPr>
            <w:tcW w:w="7054" w:type="dxa"/>
            <w:shd w:val="clear" w:color="auto" w:fill="auto"/>
          </w:tcPr>
          <w:p w:rsidR="002E5F55" w:rsidRPr="002D15FE" w:rsidRDefault="005E7211">
            <w:pPr>
              <w:jc w:val="center"/>
              <w:rPr>
                <w:rFonts w:ascii="Verdana" w:eastAsia="Verdana" w:hAnsi="Verdana" w:cs="Verdana"/>
              </w:rPr>
            </w:pPr>
            <w:r w:rsidRPr="002D15FE">
              <w:rPr>
                <w:rFonts w:ascii="Verdana" w:eastAsia="Verdana" w:hAnsi="Verdana" w:cs="Verdana"/>
              </w:rPr>
              <w:t>Политические факторы</w:t>
            </w:r>
          </w:p>
        </w:tc>
        <w:tc>
          <w:tcPr>
            <w:tcW w:w="2517" w:type="dxa"/>
            <w:shd w:val="clear" w:color="auto" w:fill="auto"/>
          </w:tcPr>
          <w:p w:rsidR="002E5F55" w:rsidRPr="002D15FE" w:rsidRDefault="005E7211">
            <w:pPr>
              <w:jc w:val="center"/>
              <w:rPr>
                <w:rFonts w:ascii="Verdana" w:eastAsia="Verdana" w:hAnsi="Verdana" w:cs="Verdana"/>
              </w:rPr>
            </w:pPr>
            <w:r w:rsidRPr="002D15FE">
              <w:rPr>
                <w:rFonts w:ascii="Verdana" w:eastAsia="Verdana" w:hAnsi="Verdana" w:cs="Verdana"/>
              </w:rPr>
              <w:t>0</w:t>
            </w:r>
          </w:p>
        </w:tc>
      </w:tr>
      <w:tr w:rsidR="002E5F55" w:rsidRPr="002D15FE">
        <w:tc>
          <w:tcPr>
            <w:tcW w:w="7054" w:type="dxa"/>
            <w:shd w:val="clear" w:color="auto" w:fill="auto"/>
          </w:tcPr>
          <w:p w:rsidR="002E5F55" w:rsidRPr="002D15FE" w:rsidRDefault="005E7211">
            <w:pPr>
              <w:jc w:val="both"/>
              <w:rPr>
                <w:rFonts w:ascii="Verdana" w:eastAsia="Verdana" w:hAnsi="Verdana" w:cs="Verdana"/>
              </w:rPr>
            </w:pPr>
            <w:r w:rsidRPr="002D15FE">
              <w:rPr>
                <w:rFonts w:ascii="Verdana" w:eastAsia="Verdana" w:hAnsi="Verdana" w:cs="Verdana"/>
              </w:rPr>
              <w:t>Лицензирование</w:t>
            </w:r>
          </w:p>
        </w:tc>
        <w:tc>
          <w:tcPr>
            <w:tcW w:w="2517" w:type="dxa"/>
            <w:shd w:val="clear" w:color="auto" w:fill="auto"/>
          </w:tcPr>
          <w:p w:rsidR="002E5F55" w:rsidRPr="002D15FE" w:rsidRDefault="005E7211">
            <w:pPr>
              <w:jc w:val="center"/>
              <w:rPr>
                <w:rFonts w:ascii="Verdana" w:eastAsia="Verdana" w:hAnsi="Verdana" w:cs="Verdana"/>
              </w:rPr>
            </w:pPr>
            <w:r w:rsidRPr="002D15FE">
              <w:rPr>
                <w:rFonts w:ascii="Verdana" w:eastAsia="Verdana" w:hAnsi="Verdana" w:cs="Verdana"/>
              </w:rPr>
              <w:t>+1</w:t>
            </w:r>
          </w:p>
        </w:tc>
      </w:tr>
      <w:tr w:rsidR="002E5F55" w:rsidRPr="002D15FE">
        <w:tc>
          <w:tcPr>
            <w:tcW w:w="7054" w:type="dxa"/>
            <w:shd w:val="clear" w:color="auto" w:fill="auto"/>
          </w:tcPr>
          <w:p w:rsidR="002E5F55" w:rsidRPr="002D15FE" w:rsidRDefault="005E7211">
            <w:pPr>
              <w:jc w:val="both"/>
              <w:rPr>
                <w:rFonts w:ascii="Verdana" w:eastAsia="Verdana" w:hAnsi="Verdana" w:cs="Verdana"/>
              </w:rPr>
            </w:pPr>
            <w:r w:rsidRPr="002D15FE">
              <w:rPr>
                <w:rFonts w:ascii="Verdana" w:eastAsia="Verdana" w:hAnsi="Verdana" w:cs="Verdana"/>
              </w:rPr>
              <w:t>Уровень бюрократии в РФ</w:t>
            </w:r>
          </w:p>
        </w:tc>
        <w:tc>
          <w:tcPr>
            <w:tcW w:w="2517" w:type="dxa"/>
            <w:shd w:val="clear" w:color="auto" w:fill="auto"/>
          </w:tcPr>
          <w:p w:rsidR="002E5F55" w:rsidRPr="002D15FE" w:rsidRDefault="005E7211">
            <w:pPr>
              <w:jc w:val="center"/>
              <w:rPr>
                <w:rFonts w:ascii="Verdana" w:eastAsia="Verdana" w:hAnsi="Verdana" w:cs="Verdana"/>
              </w:rPr>
            </w:pPr>
            <w:r w:rsidRPr="002D15FE">
              <w:rPr>
                <w:rFonts w:ascii="Verdana" w:eastAsia="Verdana" w:hAnsi="Verdana" w:cs="Verdana"/>
              </w:rPr>
              <w:t>—2</w:t>
            </w:r>
          </w:p>
        </w:tc>
      </w:tr>
      <w:tr w:rsidR="002E5F55" w:rsidRPr="002D15FE">
        <w:tc>
          <w:tcPr>
            <w:tcW w:w="7054" w:type="dxa"/>
            <w:shd w:val="clear" w:color="auto" w:fill="auto"/>
          </w:tcPr>
          <w:p w:rsidR="002E5F55" w:rsidRPr="002D15FE" w:rsidRDefault="005E7211">
            <w:pPr>
              <w:jc w:val="both"/>
              <w:rPr>
                <w:rFonts w:ascii="Verdana" w:eastAsia="Verdana" w:hAnsi="Verdana" w:cs="Verdana"/>
              </w:rPr>
            </w:pPr>
            <w:r w:rsidRPr="002D15FE">
              <w:rPr>
                <w:rFonts w:ascii="Verdana" w:eastAsia="Verdana" w:hAnsi="Verdana" w:cs="Verdana"/>
              </w:rPr>
              <w:t>Ужесточение регулирования</w:t>
            </w:r>
          </w:p>
        </w:tc>
        <w:tc>
          <w:tcPr>
            <w:tcW w:w="2517" w:type="dxa"/>
            <w:shd w:val="clear" w:color="auto" w:fill="auto"/>
          </w:tcPr>
          <w:p w:rsidR="002E5F55" w:rsidRPr="002D15FE" w:rsidRDefault="005E7211">
            <w:pPr>
              <w:jc w:val="center"/>
              <w:rPr>
                <w:rFonts w:ascii="Verdana" w:eastAsia="Verdana" w:hAnsi="Verdana" w:cs="Verdana"/>
              </w:rPr>
            </w:pPr>
            <w:r w:rsidRPr="002D15FE">
              <w:rPr>
                <w:rFonts w:ascii="Verdana" w:eastAsia="Verdana" w:hAnsi="Verdana" w:cs="Verdana"/>
              </w:rPr>
              <w:t>+1</w:t>
            </w:r>
          </w:p>
        </w:tc>
      </w:tr>
      <w:tr w:rsidR="002E5F55" w:rsidRPr="002D15FE">
        <w:tc>
          <w:tcPr>
            <w:tcW w:w="7054" w:type="dxa"/>
            <w:shd w:val="clear" w:color="auto" w:fill="auto"/>
          </w:tcPr>
          <w:p w:rsidR="002E5F55" w:rsidRPr="002D15FE" w:rsidRDefault="005E7211">
            <w:pPr>
              <w:jc w:val="center"/>
              <w:rPr>
                <w:rFonts w:ascii="Verdana" w:eastAsia="Verdana" w:hAnsi="Verdana" w:cs="Verdana"/>
              </w:rPr>
            </w:pPr>
            <w:r w:rsidRPr="002D15FE">
              <w:rPr>
                <w:rFonts w:ascii="Verdana" w:eastAsia="Verdana" w:hAnsi="Verdana" w:cs="Verdana"/>
              </w:rPr>
              <w:t>Экономические факторы</w:t>
            </w:r>
          </w:p>
        </w:tc>
        <w:tc>
          <w:tcPr>
            <w:tcW w:w="2517" w:type="dxa"/>
            <w:shd w:val="clear" w:color="auto" w:fill="auto"/>
          </w:tcPr>
          <w:p w:rsidR="002E5F55" w:rsidRPr="002D15FE" w:rsidRDefault="005E7211">
            <w:pPr>
              <w:jc w:val="center"/>
              <w:rPr>
                <w:rFonts w:ascii="Verdana" w:eastAsia="Verdana" w:hAnsi="Verdana" w:cs="Verdana"/>
              </w:rPr>
            </w:pPr>
            <w:r w:rsidRPr="002D15FE">
              <w:rPr>
                <w:rFonts w:ascii="Verdana" w:eastAsia="Verdana" w:hAnsi="Verdana" w:cs="Verdana"/>
              </w:rPr>
              <w:t>-5</w:t>
            </w:r>
          </w:p>
        </w:tc>
      </w:tr>
      <w:tr w:rsidR="002E5F55" w:rsidRPr="002D15FE">
        <w:tc>
          <w:tcPr>
            <w:tcW w:w="7054" w:type="dxa"/>
            <w:shd w:val="clear" w:color="auto" w:fill="auto"/>
          </w:tcPr>
          <w:p w:rsidR="002E5F55" w:rsidRPr="002D15FE" w:rsidRDefault="005E7211">
            <w:pPr>
              <w:jc w:val="both"/>
              <w:rPr>
                <w:rFonts w:ascii="Verdana" w:eastAsia="Verdana" w:hAnsi="Verdana" w:cs="Verdana"/>
              </w:rPr>
            </w:pPr>
            <w:r w:rsidRPr="002D15FE">
              <w:rPr>
                <w:rFonts w:ascii="Verdana" w:eastAsia="Verdana" w:hAnsi="Verdana" w:cs="Verdana"/>
              </w:rPr>
              <w:t>Инфляция в РФ</w:t>
            </w:r>
          </w:p>
        </w:tc>
        <w:tc>
          <w:tcPr>
            <w:tcW w:w="2517" w:type="dxa"/>
            <w:shd w:val="clear" w:color="auto" w:fill="auto"/>
          </w:tcPr>
          <w:p w:rsidR="002E5F55" w:rsidRPr="002D15FE" w:rsidRDefault="005E7211">
            <w:pPr>
              <w:jc w:val="center"/>
              <w:rPr>
                <w:rFonts w:ascii="Verdana" w:eastAsia="Verdana" w:hAnsi="Verdana" w:cs="Verdana"/>
              </w:rPr>
            </w:pPr>
            <w:r w:rsidRPr="002D15FE">
              <w:rPr>
                <w:rFonts w:ascii="Verdana" w:eastAsia="Verdana" w:hAnsi="Verdana" w:cs="Verdana"/>
              </w:rPr>
              <w:t>—2</w:t>
            </w:r>
          </w:p>
        </w:tc>
      </w:tr>
      <w:tr w:rsidR="002E5F55" w:rsidRPr="002D15FE">
        <w:tc>
          <w:tcPr>
            <w:tcW w:w="7054" w:type="dxa"/>
            <w:shd w:val="clear" w:color="auto" w:fill="auto"/>
          </w:tcPr>
          <w:p w:rsidR="002E5F55" w:rsidRPr="002D15FE" w:rsidRDefault="005E7211">
            <w:pPr>
              <w:jc w:val="both"/>
              <w:rPr>
                <w:rFonts w:ascii="Verdana" w:eastAsia="Verdana" w:hAnsi="Verdana" w:cs="Verdana"/>
              </w:rPr>
            </w:pPr>
            <w:r w:rsidRPr="002D15FE">
              <w:rPr>
                <w:rFonts w:ascii="Verdana" w:eastAsia="Verdana" w:hAnsi="Verdana" w:cs="Verdana"/>
              </w:rPr>
              <w:t>Средний доход в РФ</w:t>
            </w:r>
          </w:p>
        </w:tc>
        <w:tc>
          <w:tcPr>
            <w:tcW w:w="2517" w:type="dxa"/>
            <w:shd w:val="clear" w:color="auto" w:fill="auto"/>
          </w:tcPr>
          <w:p w:rsidR="002E5F55" w:rsidRPr="002D15FE" w:rsidRDefault="005E7211">
            <w:pPr>
              <w:jc w:val="center"/>
              <w:rPr>
                <w:rFonts w:ascii="Verdana" w:eastAsia="Verdana" w:hAnsi="Verdana" w:cs="Verdana"/>
              </w:rPr>
            </w:pPr>
            <w:r w:rsidRPr="002D15FE">
              <w:rPr>
                <w:rFonts w:ascii="Verdana" w:eastAsia="Verdana" w:hAnsi="Verdana" w:cs="Verdana"/>
              </w:rPr>
              <w:t>—2</w:t>
            </w:r>
          </w:p>
        </w:tc>
      </w:tr>
      <w:tr w:rsidR="002E5F55" w:rsidRPr="002D15FE">
        <w:trPr>
          <w:trHeight w:val="275"/>
        </w:trPr>
        <w:tc>
          <w:tcPr>
            <w:tcW w:w="7054" w:type="dxa"/>
            <w:shd w:val="clear" w:color="auto" w:fill="auto"/>
          </w:tcPr>
          <w:p w:rsidR="002E5F55" w:rsidRPr="002D15FE" w:rsidRDefault="005E7211">
            <w:pPr>
              <w:jc w:val="both"/>
              <w:rPr>
                <w:rFonts w:ascii="Verdana" w:eastAsia="Verdana" w:hAnsi="Verdana" w:cs="Verdana"/>
              </w:rPr>
            </w:pPr>
            <w:r w:rsidRPr="002D15FE">
              <w:rPr>
                <w:rFonts w:ascii="Verdana" w:eastAsia="Verdana" w:hAnsi="Verdana" w:cs="Verdana"/>
              </w:rPr>
              <w:t>Кризис</w:t>
            </w:r>
          </w:p>
        </w:tc>
        <w:tc>
          <w:tcPr>
            <w:tcW w:w="2517" w:type="dxa"/>
            <w:shd w:val="clear" w:color="auto" w:fill="auto"/>
          </w:tcPr>
          <w:p w:rsidR="002E5F55" w:rsidRPr="002D15FE" w:rsidRDefault="005E7211">
            <w:pPr>
              <w:jc w:val="center"/>
              <w:rPr>
                <w:rFonts w:ascii="Verdana" w:eastAsia="Verdana" w:hAnsi="Verdana" w:cs="Verdana"/>
              </w:rPr>
            </w:pPr>
            <w:r w:rsidRPr="002D15FE">
              <w:rPr>
                <w:rFonts w:ascii="Verdana" w:eastAsia="Verdana" w:hAnsi="Verdana" w:cs="Verdana"/>
              </w:rPr>
              <w:t>—1</w:t>
            </w:r>
          </w:p>
        </w:tc>
      </w:tr>
      <w:tr w:rsidR="002E5F55" w:rsidRPr="002D15FE">
        <w:trPr>
          <w:trHeight w:val="296"/>
        </w:trPr>
        <w:tc>
          <w:tcPr>
            <w:tcW w:w="7054" w:type="dxa"/>
            <w:shd w:val="clear" w:color="auto" w:fill="auto"/>
          </w:tcPr>
          <w:p w:rsidR="002E5F55" w:rsidRPr="002D15FE" w:rsidRDefault="005E7211">
            <w:pPr>
              <w:jc w:val="center"/>
              <w:rPr>
                <w:rFonts w:ascii="Verdana" w:eastAsia="Verdana" w:hAnsi="Verdana" w:cs="Verdana"/>
              </w:rPr>
            </w:pPr>
            <w:r w:rsidRPr="002D15FE">
              <w:rPr>
                <w:rFonts w:ascii="Verdana" w:eastAsia="Verdana" w:hAnsi="Verdana" w:cs="Verdana"/>
              </w:rPr>
              <w:t>Социальные факторы</w:t>
            </w:r>
          </w:p>
        </w:tc>
        <w:tc>
          <w:tcPr>
            <w:tcW w:w="2517" w:type="dxa"/>
            <w:shd w:val="clear" w:color="auto" w:fill="auto"/>
          </w:tcPr>
          <w:p w:rsidR="002E5F55" w:rsidRPr="002D15FE" w:rsidRDefault="005E7211">
            <w:pPr>
              <w:jc w:val="center"/>
              <w:rPr>
                <w:rFonts w:ascii="Verdana" w:eastAsia="Verdana" w:hAnsi="Verdana" w:cs="Verdana"/>
              </w:rPr>
            </w:pPr>
            <w:r w:rsidRPr="002D15FE">
              <w:rPr>
                <w:rFonts w:ascii="Verdana" w:eastAsia="Verdana" w:hAnsi="Verdana" w:cs="Verdana"/>
              </w:rPr>
              <w:t>+4</w:t>
            </w:r>
          </w:p>
        </w:tc>
      </w:tr>
      <w:tr w:rsidR="002E5F55" w:rsidRPr="002D15FE">
        <w:tc>
          <w:tcPr>
            <w:tcW w:w="7054" w:type="dxa"/>
            <w:shd w:val="clear" w:color="auto" w:fill="auto"/>
          </w:tcPr>
          <w:p w:rsidR="002E5F55" w:rsidRPr="002D15FE" w:rsidRDefault="005E7211">
            <w:pPr>
              <w:jc w:val="both"/>
              <w:rPr>
                <w:rFonts w:ascii="Verdana" w:eastAsia="Verdana" w:hAnsi="Verdana" w:cs="Verdana"/>
              </w:rPr>
            </w:pPr>
            <w:r w:rsidRPr="002D15FE">
              <w:rPr>
                <w:rFonts w:ascii="Verdana" w:eastAsia="Verdana" w:hAnsi="Verdana" w:cs="Verdana"/>
              </w:rPr>
              <w:t>Повышение информированности</w:t>
            </w:r>
          </w:p>
        </w:tc>
        <w:tc>
          <w:tcPr>
            <w:tcW w:w="2517" w:type="dxa"/>
            <w:shd w:val="clear" w:color="auto" w:fill="auto"/>
          </w:tcPr>
          <w:p w:rsidR="002E5F55" w:rsidRPr="002D15FE" w:rsidRDefault="005E7211">
            <w:pPr>
              <w:jc w:val="center"/>
              <w:rPr>
                <w:rFonts w:ascii="Verdana" w:eastAsia="Verdana" w:hAnsi="Verdana" w:cs="Verdana"/>
              </w:rPr>
            </w:pPr>
            <w:r w:rsidRPr="002D15FE">
              <w:rPr>
                <w:rFonts w:ascii="Verdana" w:eastAsia="Verdana" w:hAnsi="Verdana" w:cs="Verdana"/>
              </w:rPr>
              <w:t>+1</w:t>
            </w:r>
          </w:p>
        </w:tc>
      </w:tr>
      <w:tr w:rsidR="002E5F55" w:rsidRPr="002D15FE">
        <w:tc>
          <w:tcPr>
            <w:tcW w:w="7054" w:type="dxa"/>
            <w:shd w:val="clear" w:color="auto" w:fill="auto"/>
          </w:tcPr>
          <w:p w:rsidR="002E5F55" w:rsidRPr="002D15FE" w:rsidRDefault="005E7211">
            <w:pPr>
              <w:jc w:val="both"/>
              <w:rPr>
                <w:rFonts w:ascii="Verdana" w:eastAsia="Verdana" w:hAnsi="Verdana" w:cs="Verdana"/>
              </w:rPr>
            </w:pPr>
            <w:r w:rsidRPr="002D15FE">
              <w:rPr>
                <w:rFonts w:ascii="Verdana" w:eastAsia="Verdana" w:hAnsi="Verdana" w:cs="Verdana"/>
              </w:rPr>
              <w:t>Снижение страха перед кредитованием</w:t>
            </w:r>
          </w:p>
        </w:tc>
        <w:tc>
          <w:tcPr>
            <w:tcW w:w="2517" w:type="dxa"/>
            <w:shd w:val="clear" w:color="auto" w:fill="auto"/>
          </w:tcPr>
          <w:p w:rsidR="002E5F55" w:rsidRPr="002D15FE" w:rsidRDefault="005E7211">
            <w:pPr>
              <w:jc w:val="center"/>
              <w:rPr>
                <w:rFonts w:ascii="Verdana" w:eastAsia="Verdana" w:hAnsi="Verdana" w:cs="Verdana"/>
              </w:rPr>
            </w:pPr>
            <w:r w:rsidRPr="002D15FE">
              <w:rPr>
                <w:rFonts w:ascii="Verdana" w:eastAsia="Verdana" w:hAnsi="Verdana" w:cs="Verdana"/>
              </w:rPr>
              <w:t>+2</w:t>
            </w:r>
          </w:p>
        </w:tc>
      </w:tr>
      <w:tr w:rsidR="002E5F55" w:rsidRPr="002D15FE">
        <w:tc>
          <w:tcPr>
            <w:tcW w:w="7054" w:type="dxa"/>
            <w:shd w:val="clear" w:color="auto" w:fill="auto"/>
          </w:tcPr>
          <w:p w:rsidR="002E5F55" w:rsidRPr="002D15FE" w:rsidRDefault="005E7211">
            <w:pPr>
              <w:jc w:val="both"/>
              <w:rPr>
                <w:rFonts w:ascii="Verdana" w:eastAsia="Verdana" w:hAnsi="Verdana" w:cs="Verdana"/>
              </w:rPr>
            </w:pPr>
            <w:r w:rsidRPr="002D15FE">
              <w:rPr>
                <w:rFonts w:ascii="Verdana" w:eastAsia="Verdana" w:hAnsi="Verdana" w:cs="Verdana"/>
              </w:rPr>
              <w:t>Образованность населения</w:t>
            </w:r>
          </w:p>
        </w:tc>
        <w:tc>
          <w:tcPr>
            <w:tcW w:w="2517" w:type="dxa"/>
            <w:shd w:val="clear" w:color="auto" w:fill="auto"/>
          </w:tcPr>
          <w:p w:rsidR="002E5F55" w:rsidRPr="002D15FE" w:rsidRDefault="005E7211">
            <w:pPr>
              <w:jc w:val="center"/>
              <w:rPr>
                <w:rFonts w:ascii="Verdana" w:eastAsia="Verdana" w:hAnsi="Verdana" w:cs="Verdana"/>
              </w:rPr>
            </w:pPr>
            <w:r w:rsidRPr="002D15FE">
              <w:rPr>
                <w:rFonts w:ascii="Verdana" w:eastAsia="Verdana" w:hAnsi="Verdana" w:cs="Verdana"/>
              </w:rPr>
              <w:t>+1</w:t>
            </w:r>
          </w:p>
        </w:tc>
      </w:tr>
      <w:tr w:rsidR="002E5F55" w:rsidRPr="002D15FE">
        <w:tc>
          <w:tcPr>
            <w:tcW w:w="7054" w:type="dxa"/>
            <w:shd w:val="clear" w:color="auto" w:fill="auto"/>
          </w:tcPr>
          <w:p w:rsidR="002E5F55" w:rsidRPr="002D15FE" w:rsidRDefault="005E7211">
            <w:pPr>
              <w:jc w:val="center"/>
              <w:rPr>
                <w:rFonts w:ascii="Verdana" w:eastAsia="Verdana" w:hAnsi="Verdana" w:cs="Verdana"/>
              </w:rPr>
            </w:pPr>
            <w:r w:rsidRPr="002D15FE">
              <w:rPr>
                <w:rFonts w:ascii="Verdana" w:eastAsia="Verdana" w:hAnsi="Verdana" w:cs="Verdana"/>
              </w:rPr>
              <w:t>Технологические факторы</w:t>
            </w:r>
          </w:p>
        </w:tc>
        <w:tc>
          <w:tcPr>
            <w:tcW w:w="2517" w:type="dxa"/>
            <w:shd w:val="clear" w:color="auto" w:fill="auto"/>
          </w:tcPr>
          <w:p w:rsidR="002E5F55" w:rsidRPr="002D15FE" w:rsidRDefault="005E7211">
            <w:pPr>
              <w:jc w:val="center"/>
              <w:rPr>
                <w:rFonts w:ascii="Verdana" w:eastAsia="Verdana" w:hAnsi="Verdana" w:cs="Verdana"/>
              </w:rPr>
            </w:pPr>
            <w:r w:rsidRPr="002D15FE">
              <w:rPr>
                <w:rFonts w:ascii="Verdana" w:eastAsia="Verdana" w:hAnsi="Verdana" w:cs="Verdana"/>
              </w:rPr>
              <w:t>0</w:t>
            </w:r>
          </w:p>
        </w:tc>
      </w:tr>
      <w:tr w:rsidR="002E5F55" w:rsidRPr="002D15FE">
        <w:tc>
          <w:tcPr>
            <w:tcW w:w="7054" w:type="dxa"/>
            <w:shd w:val="clear" w:color="auto" w:fill="auto"/>
          </w:tcPr>
          <w:p w:rsidR="002E5F55" w:rsidRPr="002D15FE" w:rsidRDefault="005E7211">
            <w:pPr>
              <w:jc w:val="both"/>
              <w:rPr>
                <w:rFonts w:ascii="Verdana" w:eastAsia="Verdana" w:hAnsi="Verdana" w:cs="Verdana"/>
              </w:rPr>
            </w:pPr>
            <w:r w:rsidRPr="002D15FE">
              <w:rPr>
                <w:rFonts w:ascii="Verdana" w:eastAsia="Verdana" w:hAnsi="Verdana" w:cs="Verdana"/>
              </w:rPr>
              <w:t>Темпы изменений</w:t>
            </w:r>
          </w:p>
        </w:tc>
        <w:tc>
          <w:tcPr>
            <w:tcW w:w="2517" w:type="dxa"/>
            <w:shd w:val="clear" w:color="auto" w:fill="auto"/>
          </w:tcPr>
          <w:p w:rsidR="002E5F55" w:rsidRPr="002D15FE" w:rsidRDefault="005E7211">
            <w:pPr>
              <w:jc w:val="center"/>
              <w:rPr>
                <w:rFonts w:ascii="Verdana" w:eastAsia="Verdana" w:hAnsi="Verdana" w:cs="Verdana"/>
              </w:rPr>
            </w:pPr>
            <w:r w:rsidRPr="002D15FE">
              <w:rPr>
                <w:rFonts w:ascii="Verdana" w:eastAsia="Verdana" w:hAnsi="Verdana" w:cs="Verdana"/>
              </w:rPr>
              <w:t>-1</w:t>
            </w:r>
          </w:p>
        </w:tc>
      </w:tr>
      <w:tr w:rsidR="002E5F55" w:rsidRPr="002D15FE">
        <w:tc>
          <w:tcPr>
            <w:tcW w:w="7054" w:type="dxa"/>
            <w:shd w:val="clear" w:color="auto" w:fill="auto"/>
          </w:tcPr>
          <w:p w:rsidR="002E5F55" w:rsidRPr="002D15FE" w:rsidRDefault="005E7211">
            <w:pPr>
              <w:jc w:val="both"/>
              <w:rPr>
                <w:rFonts w:ascii="Verdana" w:eastAsia="Verdana" w:hAnsi="Verdana" w:cs="Verdana"/>
              </w:rPr>
            </w:pPr>
            <w:r w:rsidRPr="002D15FE">
              <w:rPr>
                <w:rFonts w:ascii="Verdana" w:eastAsia="Verdana" w:hAnsi="Verdana" w:cs="Verdana"/>
              </w:rPr>
              <w:t>Необходимость технического переоснащения</w:t>
            </w:r>
          </w:p>
        </w:tc>
        <w:tc>
          <w:tcPr>
            <w:tcW w:w="2517" w:type="dxa"/>
            <w:shd w:val="clear" w:color="auto" w:fill="auto"/>
          </w:tcPr>
          <w:p w:rsidR="002E5F55" w:rsidRPr="002D15FE" w:rsidRDefault="005E7211">
            <w:pPr>
              <w:jc w:val="center"/>
              <w:rPr>
                <w:rFonts w:ascii="Verdana" w:eastAsia="Verdana" w:hAnsi="Verdana" w:cs="Verdana"/>
              </w:rPr>
            </w:pPr>
            <w:r w:rsidRPr="002D15FE">
              <w:rPr>
                <w:rFonts w:ascii="Verdana" w:eastAsia="Verdana" w:hAnsi="Verdana" w:cs="Verdana"/>
              </w:rPr>
              <w:t>+2</w:t>
            </w:r>
          </w:p>
        </w:tc>
      </w:tr>
      <w:tr w:rsidR="002E5F55" w:rsidRPr="002D15FE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F55" w:rsidRPr="002D15FE" w:rsidRDefault="005E7211">
            <w:pPr>
              <w:jc w:val="both"/>
              <w:rPr>
                <w:rFonts w:ascii="Verdana" w:eastAsia="Verdana" w:hAnsi="Verdana" w:cs="Verdana"/>
              </w:rPr>
            </w:pPr>
            <w:r w:rsidRPr="002D15FE">
              <w:rPr>
                <w:rFonts w:ascii="Verdana" w:eastAsia="Verdana" w:hAnsi="Verdana" w:cs="Verdana"/>
              </w:rPr>
              <w:t>Применение электронного документооборота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F55" w:rsidRPr="002D15FE" w:rsidRDefault="005E7211">
            <w:pPr>
              <w:jc w:val="center"/>
              <w:rPr>
                <w:rFonts w:ascii="Verdana" w:eastAsia="Verdana" w:hAnsi="Verdana" w:cs="Verdana"/>
              </w:rPr>
            </w:pPr>
            <w:r w:rsidRPr="002D15FE">
              <w:rPr>
                <w:rFonts w:ascii="Verdana" w:eastAsia="Verdana" w:hAnsi="Verdana" w:cs="Verdana"/>
              </w:rPr>
              <w:t>-1</w:t>
            </w:r>
          </w:p>
        </w:tc>
      </w:tr>
    </w:tbl>
    <w:p w:rsidR="002E5F55" w:rsidRPr="002D15FE" w:rsidRDefault="002E5F5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E5F55" w:rsidRPr="002D15FE" w:rsidRDefault="005E721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 результатам проведенного анализа выявлено негативное воздействие политических факторов. Социальные факторы оказывают в целом положительное влияние на деятельность компании. </w:t>
      </w:r>
    </w:p>
    <w:p w:rsidR="002E5F55" w:rsidRPr="002D15FE" w:rsidRDefault="005E721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Технологические факторы, выраженные в результатах научно-технического прогресса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оказывают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как положительное, так и негативное воздействие. </w:t>
      </w:r>
    </w:p>
    <w:p w:rsidR="002E5F55" w:rsidRPr="002D15FE" w:rsidRDefault="005E721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Нельзя не отметить влияние последствий и ограничений, обусловленных пандемией. Данные факторы составляют негативное влияние в группе социальных и экономических факторов. </w:t>
      </w:r>
    </w:p>
    <w:p w:rsidR="002E5F55" w:rsidRPr="002D15FE" w:rsidRDefault="002E5F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5F55" w:rsidRPr="002D15FE" w:rsidRDefault="005E721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51" w:name="_GoBack"/>
      <w:bookmarkEnd w:id="51"/>
      <w:r w:rsidRPr="002D15FE">
        <w:rPr>
          <w:rFonts w:ascii="Times New Roman" w:eastAsia="Times New Roman" w:hAnsi="Times New Roman" w:cs="Times New Roman"/>
          <w:b/>
          <w:sz w:val="28"/>
          <w:szCs w:val="28"/>
        </w:rPr>
        <w:t>Вывод по главе 2</w:t>
      </w:r>
    </w:p>
    <w:p w:rsidR="002E5F55" w:rsidRPr="002D15FE" w:rsidRDefault="002E5F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бъектом исследования  в работе выступило публичное акционерное общество "Магнит" (далее по тексту – ПАО «Магнит», компания, общество), созданное  2003 г. как закрытое акционерное общество «Магнит». Целью деятельности общества является удовлетворение общест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венных потребностей, а также извлечение прибыли.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Анализ основных экономических показателей организации  позволил прийти к выводу, что показатель чистой прибыли снизился. Так, чистая прибыль  в 2021 г. снизилась на 30,55% по сравнению с предыдущим годом. Показатель  рентабельности  от  основной  деятельно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сти  увеличился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E5F55" w:rsidRPr="002D15FE" w:rsidRDefault="005E72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-14,14% до -3,68%. Увеличение данного показателя произошло за счет снижения  себестоимости продаж. Себестоимость продаж в 2021 г., по сравнению с 2020 г., снизилась на 5,08%, а объем выручки увеличился на 15,25%. 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SWOT-анализа ПАО «Магнит»   показал, что к основным угрозам ПАО «Магнит» имеют отношение: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падение показателя спрос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а(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>платежеспособного) на совокупность продуктов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Pr="002D15FE">
        <w:rPr>
          <w:rFonts w:ascii="Times New Roman" w:eastAsia="Times New Roman" w:hAnsi="Times New Roman" w:cs="Times New Roman"/>
          <w:sz w:val="28"/>
          <w:szCs w:val="28"/>
          <w:shd w:val="clear" w:color="auto" w:fill="6AA84F"/>
        </w:rPr>
        <w:t>обстоятельствах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увеличивающегося кризиса экономики, высокая конкуренция. Данного рода факторы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с учетом их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lastRenderedPageBreak/>
        <w:t>неустранения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, могут негативно отразиться на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падении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доли рынка, которую занимает организация. </w:t>
      </w:r>
    </w:p>
    <w:p w:rsidR="002E5F55" w:rsidRPr="002D15FE" w:rsidRDefault="005E721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По результатам PESTLE —анализ для ПАО «Магнит» выявлено негативное воздействие политических факторов. Социальные факторы оказывают в целом положител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ьное влияние на деятельность компании. </w:t>
      </w:r>
    </w:p>
    <w:p w:rsidR="002E5F55" w:rsidRPr="002D15FE" w:rsidRDefault="002E5F5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5F55" w:rsidRPr="002D15FE" w:rsidRDefault="005E721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br w:type="page"/>
      </w:r>
    </w:p>
    <w:p w:rsidR="002E5F55" w:rsidRPr="002D15FE" w:rsidRDefault="005E7211">
      <w:pPr>
        <w:pStyle w:val="1"/>
        <w:spacing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</w:rPr>
      </w:pPr>
      <w:bookmarkStart w:id="52" w:name="_heading=h.4f1mdlm" w:colFirst="0" w:colLast="0"/>
      <w:bookmarkEnd w:id="52"/>
      <w:r w:rsidRPr="002D15FE">
        <w:rPr>
          <w:rFonts w:ascii="Times New Roman" w:eastAsia="Times New Roman" w:hAnsi="Times New Roman" w:cs="Times New Roman"/>
          <w:color w:val="000000"/>
        </w:rPr>
        <w:lastRenderedPageBreak/>
        <w:t>3. РАЗРАБОТКА ОСНОВНЫХ РЕКОМЕНДАЦИЙ ПО РАЗВИТИЮ БИЗНЕСА ПАО «МАГНИТ»</w:t>
      </w:r>
    </w:p>
    <w:p w:rsidR="002E5F55" w:rsidRPr="002D15FE" w:rsidRDefault="005E7211">
      <w:pPr>
        <w:pStyle w:val="2"/>
        <w:spacing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3" w:name="_heading=h.2u6wntf" w:colFirst="0" w:colLast="0"/>
      <w:bookmarkEnd w:id="53"/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3.1 Описание предлагаемых рекомендаций</w:t>
      </w:r>
    </w:p>
    <w:p w:rsidR="002E5F55" w:rsidRPr="002D15FE" w:rsidRDefault="002E5F55"/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Главное положительное качество применяющегося стратегического подхода к менеджменту формированием публич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ного акционерного общества «Магнит» заключается непосредственно в том, что активное применение действенных и передовых технологий управления предприятием активно стимулируется, например, речь идет о таких технологиях: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– интегрированная система управлени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я(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енеджмента) (ИСМ) – это набор подсистем управления компанией, соответствующих нормам установленных норм в сфере системы управления, которые имеют целиком или же частично объединенные компоненты, функционирующие в учреждении в качестве общего целого;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– форм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ат А3 представляет собой метод описания процесса в сжатой форме и предполагает решение вопросов на практике, а также подачи предложений, планирования и оценивания процесса на бумаге А3;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– «5S» – представляет собой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эргономичную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организация места работы (раб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очего пространства), базирующаяся на визуализации, обеспечивающая улучшение культуры корпорации, а также рост трудовой производительности и уменьшение расходов.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Безусловно, перед руководством компании, несмотря на достигнутые успехи в развитии ПАО "Магнит"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, остаются неиспользованные резервы. Управленческие решения должны учитывать особенности самоорганизации, возникающие в ходе реализации стратегии развития компании. Поэтому рекомендуется разработать синергетическую модель формирования стратегии развития ПА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О "Магнит" и оценить ее экономический эффект.</w:t>
      </w:r>
    </w:p>
    <w:p w:rsidR="002E5F55" w:rsidRPr="002D15FE" w:rsidRDefault="005E7211">
      <w:pPr>
        <w:widowControl w:val="0"/>
        <w:spacing w:after="0" w:line="360" w:lineRule="auto"/>
        <w:ind w:left="220" w:right="233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Заключается в формировании и последующем закреплении самостоятельного управления и самоподдерживающегося формирования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lastRenderedPageBreak/>
        <w:t>синергетический подход к менеджменту систем социальных и также экономических [29, с. 63]. Ва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жнейшее значение имеют процессы  стохастического характера в ходе развития публичного акционерного общества «Магнит», к примеру, можно отметить динамические аттракторы и также точки бифуркации. В пределах рассматриваемой нами модели стратегического развити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я публичного акционерного общества "Магнит" энтропия может быть истолкована в качестве показателя его неопределенности (беспорядка), в результате чего могут быть достигнуты различные результаты,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следовательно, и количество информации, которую использует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руководство предприятия как при осуществлении процесса менеджмента в целом, так и при стратегическом формировании в особенности. [34, с. 48].</w:t>
      </w:r>
    </w:p>
    <w:p w:rsidR="002E5F55" w:rsidRPr="002D15FE" w:rsidRDefault="005E7211">
      <w:pPr>
        <w:widowControl w:val="0"/>
        <w:spacing w:before="79" w:after="0" w:line="360" w:lineRule="auto"/>
        <w:ind w:left="220" w:right="236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Синергетический подход дает возможность представить динамику изменения характеристик публичного акционерного общес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тва "Магнит" в позициях бифуркации (последующего развития) таким образом:</w:t>
      </w:r>
    </w:p>
    <w:p w:rsidR="002E5F55" w:rsidRPr="002D15FE" w:rsidRDefault="005E7211">
      <w:pPr>
        <w:widowControl w:val="0"/>
        <w:spacing w:before="79" w:after="0" w:line="360" w:lineRule="auto"/>
        <w:ind w:left="220" w:right="236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Часто точки бифуркации вызываются изменением управляющего параметра или управляющей подсистемы ПАО "Магнит", приводящим к новому состоянию его организационно-экономической системы;</w:t>
      </w:r>
    </w:p>
    <w:p w:rsidR="002E5F55" w:rsidRPr="002D15FE" w:rsidRDefault="005E7211">
      <w:pPr>
        <w:widowControl w:val="0"/>
        <w:spacing w:before="79" w:after="0" w:line="360" w:lineRule="auto"/>
        <w:ind w:left="220" w:right="236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У публичного акционерного общества "Магнит" есть несколько возможных путей, и невозможно точно предсказать, где оно окажется после того, как произойдет развилка.</w:t>
      </w:r>
    </w:p>
    <w:p w:rsidR="002E5F55" w:rsidRPr="002D15FE" w:rsidRDefault="005E7211">
      <w:pPr>
        <w:widowControl w:val="0"/>
        <w:spacing w:before="79" w:after="0" w:line="360" w:lineRule="auto"/>
        <w:ind w:left="220" w:right="236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Для Публичного акционерного общества "Магнит"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выбор направления на данном этапе связан с конкурентоспособностью и финансовой стабильностью.</w:t>
      </w:r>
    </w:p>
    <w:p w:rsidR="002E5F55" w:rsidRPr="002D15FE" w:rsidRDefault="005E7211">
      <w:pPr>
        <w:widowControl w:val="0"/>
        <w:spacing w:before="79" w:after="0" w:line="360" w:lineRule="auto"/>
        <w:ind w:left="220" w:right="236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Чем более разбалансировано сообщество Магнит, тем больше путей и стратегий можно выбрать при разветвлении.</w:t>
      </w:r>
    </w:p>
    <w:p w:rsidR="002E5F55" w:rsidRPr="002D15FE" w:rsidRDefault="005E7211">
      <w:pPr>
        <w:widowControl w:val="0"/>
        <w:spacing w:before="79" w:after="0" w:line="360" w:lineRule="auto"/>
        <w:ind w:left="220" w:right="236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Могут прокладывать совершенно разные пути для бизнеса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два штата, расположенные близко друг к другу.</w:t>
      </w:r>
    </w:p>
    <w:p w:rsidR="002E5F55" w:rsidRPr="002D15FE" w:rsidRDefault="005E7211">
      <w:pPr>
        <w:widowControl w:val="0"/>
        <w:spacing w:before="79" w:after="0" w:line="360" w:lineRule="auto"/>
        <w:ind w:left="220" w:right="236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В то же время в ОАО "Магнит" один и тот же путь развития может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lastRenderedPageBreak/>
        <w:t>быть реализован несколько раз.</w:t>
      </w:r>
    </w:p>
    <w:p w:rsidR="002E5F55" w:rsidRPr="002D15FE" w:rsidRDefault="005E7211">
      <w:pPr>
        <w:widowControl w:val="0"/>
        <w:spacing w:before="79" w:after="0" w:line="360" w:lineRule="auto"/>
        <w:ind w:left="220" w:right="236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Исходя из вышесказанного, можно сделать вывод, что стратегическое развитие ОАО "Магнит" можно рассматривать как пере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ход от одной развилки к другой. Синергетическая модель стратегического развития ОАО "Магнит" использует следующие ключевые компоненты (рисунок 12):</w:t>
      </w:r>
    </w:p>
    <w:p w:rsidR="002E5F55" w:rsidRPr="002D15FE" w:rsidRDefault="002E5F55">
      <w:pPr>
        <w:widowControl w:val="0"/>
        <w:spacing w:before="79" w:after="0" w:line="360" w:lineRule="auto"/>
        <w:ind w:left="220" w:right="236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5F55" w:rsidRPr="002D15FE" w:rsidRDefault="005E7211">
      <w:pPr>
        <w:widowControl w:val="0"/>
        <w:spacing w:before="79" w:after="0" w:line="360" w:lineRule="auto"/>
        <w:ind w:right="236" w:firstLine="70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noProof/>
        </w:rPr>
        <w:drawing>
          <wp:inline distT="0" distB="0" distL="0" distR="0" wp14:anchorId="1C6FBFD0" wp14:editId="061E457D">
            <wp:extent cx="4326662" cy="4860818"/>
            <wp:effectExtent l="0" t="0" r="0" b="0"/>
            <wp:docPr id="3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 l="42031" t="21675" r="23316" b="9114"/>
                    <a:stretch>
                      <a:fillRect/>
                    </a:stretch>
                  </pic:blipFill>
                  <pic:spPr>
                    <a:xfrm>
                      <a:off x="0" y="0"/>
                      <a:ext cx="4326662" cy="4860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5F55" w:rsidRPr="002D15FE" w:rsidRDefault="002E5F55">
      <w:pPr>
        <w:spacing w:after="45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5F55" w:rsidRPr="002D15FE" w:rsidRDefault="005E7211">
      <w:pPr>
        <w:widowControl w:val="0"/>
        <w:spacing w:before="45" w:after="0" w:line="360" w:lineRule="auto"/>
        <w:ind w:right="469" w:firstLine="709"/>
        <w:jc w:val="center"/>
        <w:rPr>
          <w:rFonts w:ascii="Verdana" w:eastAsia="Verdana" w:hAnsi="Verdana" w:cs="Verdana"/>
          <w:b/>
          <w:sz w:val="24"/>
          <w:szCs w:val="24"/>
        </w:rPr>
      </w:pPr>
      <w:bookmarkStart w:id="54" w:name="_heading=h.19c6y18" w:colFirst="0" w:colLast="0"/>
      <w:bookmarkEnd w:id="54"/>
      <w:r w:rsidRPr="002D15FE">
        <w:rPr>
          <w:rFonts w:ascii="Verdana" w:eastAsia="Verdana" w:hAnsi="Verdana" w:cs="Verdana"/>
          <w:b/>
          <w:sz w:val="24"/>
          <w:szCs w:val="24"/>
        </w:rPr>
        <w:t>Рисунок 12. Синергетическая модель формирования стратегии развития ПАО «Магнит»</w:t>
      </w:r>
    </w:p>
    <w:p w:rsidR="002E5F55" w:rsidRPr="002D15FE" w:rsidRDefault="002E5F5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5F55" w:rsidRPr="002D15FE" w:rsidRDefault="005E721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синергетические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свойства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публичного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«Магнит»;</w:t>
      </w:r>
    </w:p>
    <w:p w:rsidR="002E5F55" w:rsidRPr="002D15FE" w:rsidRDefault="005E7211">
      <w:pPr>
        <w:widowControl w:val="0"/>
        <w:numPr>
          <w:ilvl w:val="0"/>
          <w:numId w:val="8"/>
        </w:numPr>
        <w:tabs>
          <w:tab w:val="left" w:pos="1234"/>
        </w:tabs>
        <w:spacing w:before="79"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lastRenderedPageBreak/>
        <w:t>принципы анализа (синергия);</w:t>
      </w:r>
    </w:p>
    <w:p w:rsidR="002E5F55" w:rsidRPr="002D15FE" w:rsidRDefault="005E7211">
      <w:pPr>
        <w:widowControl w:val="0"/>
        <w:numPr>
          <w:ilvl w:val="0"/>
          <w:numId w:val="8"/>
        </w:numPr>
        <w:tabs>
          <w:tab w:val="left" w:pos="12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модель процесса разработанности стратегии формирования;</w:t>
      </w:r>
    </w:p>
    <w:p w:rsidR="002E5F55" w:rsidRPr="002D15FE" w:rsidRDefault="005E7211">
      <w:pPr>
        <w:widowControl w:val="0"/>
        <w:numPr>
          <w:ilvl w:val="0"/>
          <w:numId w:val="8"/>
        </w:numPr>
        <w:tabs>
          <w:tab w:val="left" w:pos="12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эффекты развития (синергические);</w:t>
      </w:r>
    </w:p>
    <w:p w:rsidR="002E5F55" w:rsidRPr="002D15FE" w:rsidRDefault="005E7211">
      <w:pPr>
        <w:widowControl w:val="0"/>
        <w:numPr>
          <w:ilvl w:val="0"/>
          <w:numId w:val="8"/>
        </w:numPr>
        <w:tabs>
          <w:tab w:val="left" w:pos="12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формы проявления имеющихся эффектов синергии формирования;</w:t>
      </w:r>
    </w:p>
    <w:p w:rsidR="002E5F55" w:rsidRPr="002D15FE" w:rsidRDefault="005E7211">
      <w:pPr>
        <w:widowControl w:val="0"/>
        <w:numPr>
          <w:ilvl w:val="0"/>
          <w:numId w:val="8"/>
        </w:numPr>
        <w:tabs>
          <w:tab w:val="left" w:pos="12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метод проведения анализа эффективности экономиче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ского характера.</w:t>
      </w:r>
    </w:p>
    <w:p w:rsidR="002E5F55" w:rsidRPr="002D15FE" w:rsidRDefault="005E7211">
      <w:pPr>
        <w:widowControl w:val="0"/>
        <w:spacing w:after="0" w:line="360" w:lineRule="auto"/>
        <w:ind w:right="24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Проанализируем детальнее все приведённые компоненты и сделаем определенные разъяснения по всем.</w:t>
      </w:r>
    </w:p>
    <w:p w:rsidR="002E5F55" w:rsidRPr="002D15FE" w:rsidRDefault="005E7211">
      <w:pPr>
        <w:widowControl w:val="0"/>
        <w:numPr>
          <w:ilvl w:val="0"/>
          <w:numId w:val="6"/>
        </w:numPr>
        <w:tabs>
          <w:tab w:val="left" w:pos="1209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Синергетические показатели публичного акционерного общества «Магнит».</w:t>
      </w:r>
    </w:p>
    <w:p w:rsidR="002E5F55" w:rsidRPr="002D15FE" w:rsidRDefault="005E7211">
      <w:pPr>
        <w:widowControl w:val="0"/>
        <w:numPr>
          <w:ilvl w:val="0"/>
          <w:numId w:val="3"/>
        </w:numPr>
        <w:tabs>
          <w:tab w:val="left" w:pos="1396"/>
        </w:tabs>
        <w:spacing w:after="0" w:line="360" w:lineRule="auto"/>
        <w:ind w:left="0" w:right="23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В соответствии с синергетическим подходом компания определяется как система.</w:t>
      </w:r>
    </w:p>
    <w:p w:rsidR="002E5F55" w:rsidRPr="002D15FE" w:rsidRDefault="005E7211">
      <w:pPr>
        <w:widowControl w:val="0"/>
        <w:numPr>
          <w:ilvl w:val="0"/>
          <w:numId w:val="3"/>
        </w:numPr>
        <w:tabs>
          <w:tab w:val="left" w:pos="1396"/>
        </w:tabs>
        <w:spacing w:after="0" w:line="360" w:lineRule="auto"/>
        <w:ind w:left="0" w:right="23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Она открыта и обеспечивает постоянный обмен ресурсами и информацией с окружающей средой.</w:t>
      </w:r>
    </w:p>
    <w:p w:rsidR="002E5F55" w:rsidRPr="002D15FE" w:rsidRDefault="005E7211">
      <w:pPr>
        <w:widowControl w:val="0"/>
        <w:numPr>
          <w:ilvl w:val="0"/>
          <w:numId w:val="3"/>
        </w:numPr>
        <w:tabs>
          <w:tab w:val="left" w:pos="1396"/>
        </w:tabs>
        <w:spacing w:after="0" w:line="360" w:lineRule="auto"/>
        <w:ind w:left="0" w:right="23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Нелинейная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>, включающая непрерывный процесс выбора альтернатив.</w:t>
      </w:r>
    </w:p>
    <w:p w:rsidR="002E5F55" w:rsidRPr="002D15FE" w:rsidRDefault="005E7211">
      <w:pPr>
        <w:widowControl w:val="0"/>
        <w:numPr>
          <w:ilvl w:val="0"/>
          <w:numId w:val="3"/>
        </w:numPr>
        <w:tabs>
          <w:tab w:val="left" w:pos="1396"/>
        </w:tabs>
        <w:spacing w:after="0" w:line="360" w:lineRule="auto"/>
        <w:ind w:left="0" w:right="23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Диссипативная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>, охватывающая процессы преобразования, приспособления и применения корпоративной информации, финансовых ресурсов, нематериальных активов и человеческого потенциала.</w:t>
      </w:r>
    </w:p>
    <w:p w:rsidR="002E5F55" w:rsidRPr="002D15FE" w:rsidRDefault="005E7211">
      <w:pPr>
        <w:widowControl w:val="0"/>
        <w:numPr>
          <w:ilvl w:val="0"/>
          <w:numId w:val="3"/>
        </w:numPr>
        <w:tabs>
          <w:tab w:val="left" w:pos="1396"/>
        </w:tabs>
        <w:spacing w:after="0" w:line="360" w:lineRule="auto"/>
        <w:ind w:left="0" w:right="23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Аттрактивный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, предполагает непрерывный поиск определенного состояния (целевог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о аттрактора).</w:t>
      </w:r>
    </w:p>
    <w:p w:rsidR="002E5F55" w:rsidRPr="002D15FE" w:rsidRDefault="005E7211">
      <w:pPr>
        <w:widowControl w:val="0"/>
        <w:numPr>
          <w:ilvl w:val="0"/>
          <w:numId w:val="3"/>
        </w:numPr>
        <w:tabs>
          <w:tab w:val="left" w:pos="1396"/>
        </w:tabs>
        <w:spacing w:after="0" w:line="360" w:lineRule="auto"/>
        <w:ind w:left="0" w:right="23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Разветвленность, это наличие выбора возможных вариантов или путей развития. При этом направление будущего развития может кардинально измениться из-за флуктуаций (случайных обстоятельств или событий).</w:t>
      </w:r>
    </w:p>
    <w:p w:rsidR="002E5F55" w:rsidRPr="002D15FE" w:rsidRDefault="005E7211">
      <w:pPr>
        <w:widowControl w:val="0"/>
        <w:numPr>
          <w:ilvl w:val="0"/>
          <w:numId w:val="3"/>
        </w:numPr>
        <w:tabs>
          <w:tab w:val="left" w:pos="1396"/>
        </w:tabs>
        <w:spacing w:after="0" w:line="360" w:lineRule="auto"/>
        <w:ind w:left="0" w:right="23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Фрактал. Это означает, что элементы бизне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с-системы похожи друг на друга "от простого к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сложному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>". Например, с точки зрения организационной структуры, делегирования полномочий и реакции на корректировки.</w:t>
      </w:r>
    </w:p>
    <w:p w:rsidR="002E5F55" w:rsidRPr="002D15FE" w:rsidRDefault="005E7211">
      <w:pPr>
        <w:pBdr>
          <w:top w:val="nil"/>
          <w:left w:val="nil"/>
          <w:bottom w:val="nil"/>
          <w:right w:val="nil"/>
          <w:between w:val="nil"/>
        </w:pBdr>
        <w:spacing w:before="79" w:after="120" w:line="360" w:lineRule="auto"/>
        <w:ind w:right="23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lastRenderedPageBreak/>
        <w:t>- эмерджентный, в ходе работы которой формируются соответствующие характеристики системы, не з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аложенные в ее составляющих отдельно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>единицы, менеджеры, подчиненные), а появляющиеся благодаря объединению этих единиц в рамках отдельной системы (возможность увеличения доходности, прибыльности, доходности работы предприятия).</w:t>
      </w:r>
    </w:p>
    <w:p w:rsidR="002E5F55" w:rsidRPr="002D15FE" w:rsidRDefault="005E7211">
      <w:pPr>
        <w:widowControl w:val="0"/>
        <w:spacing w:after="0" w:line="360" w:lineRule="auto"/>
        <w:ind w:right="23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Таким образом, особенност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и публичного акционерного общества "Магнит" как социально-экономической системы отвечают всем требованиям синергетической модели и в полной мере могут свидетельствовать о наличии различных форм самоорганизующихся процессов внутри предприятия.</w:t>
      </w:r>
    </w:p>
    <w:p w:rsidR="002E5F55" w:rsidRPr="002D15FE" w:rsidRDefault="005E7211">
      <w:pPr>
        <w:widowControl w:val="0"/>
        <w:spacing w:after="0" w:line="360" w:lineRule="auto"/>
        <w:ind w:right="23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Принцип синер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гетического анализа.</w:t>
      </w:r>
    </w:p>
    <w:p w:rsidR="002E5F55" w:rsidRPr="002D15FE" w:rsidRDefault="005E7211">
      <w:pPr>
        <w:widowControl w:val="0"/>
        <w:spacing w:after="0" w:line="360" w:lineRule="auto"/>
        <w:ind w:right="23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В качестве ориентира для синергетического подхода при формулировании стратегии развития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Magnit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SE мы рекомендуем использовать следующую модель. Процесс, формирующий стратегию развития компании, представляет собой открытую равновесную с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истему, характеризующуюся централизованным обменом ресурсами между подразделениями публичного акционерного общества "Магнит", а также между компанией и ее окружением.</w:t>
      </w:r>
    </w:p>
    <w:p w:rsidR="002E5F55" w:rsidRPr="002D15FE" w:rsidRDefault="005E7211">
      <w:pPr>
        <w:widowControl w:val="0"/>
        <w:spacing w:after="0" w:line="360" w:lineRule="auto"/>
        <w:ind w:right="23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Существуют организационные процессы и процессы самоорганизации. Общим для них является ин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дуцированный процессом рост порядка, который не зависит от влияния взаимодействующих элементов внешней среды. В отличие от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самосборки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, сборку можно охарактеризовать, например, как образование однородных и стабильных структурных построений. Самоорганизация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может привести к образованию более сложных информационных взаимодействий, взаимодействий и кооперации. При разработке стратегии развития направление процесса самоорганизации определяется индивидуальными и коллективными характеристиками существующей организ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ации и системы управления во внутреннем проявлении предприятия.</w:t>
      </w:r>
    </w:p>
    <w:p w:rsidR="002E5F55" w:rsidRPr="002D15FE" w:rsidRDefault="005E7211">
      <w:pPr>
        <w:widowControl w:val="0"/>
        <w:spacing w:after="0" w:line="360" w:lineRule="auto"/>
        <w:ind w:right="23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lastRenderedPageBreak/>
        <w:t>Процессы самоорганизации могут взаимодействовать с другими процессами для управления и поддержки процессов самоорганизации. В частности, он используется в обратном процессе и на отдельных этап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ах деятельности компании "Магнит". В то же время можно сказать, что компания в целом находится в стабильном тренде, колебаться в направлении эволюции или ухудшения и распада. 3. Модель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построения системы разработки стратегического плана устойчивого роста п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убличного акционерного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общества "Магнит".</w:t>
      </w:r>
    </w:p>
    <w:p w:rsidR="002E5F55" w:rsidRPr="002D15FE" w:rsidRDefault="005E7211">
      <w:pPr>
        <w:widowControl w:val="0"/>
        <w:spacing w:after="0" w:line="360" w:lineRule="auto"/>
        <w:ind w:right="23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Обобщение и выделение основных параметров стратегического управления развитием ПАО "Магнит" позволяет определить алгоритм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построения стратегии формирования стратегии развития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>. В этом процессе проходят пять последов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ательно сменяющих друг друга стадий:</w:t>
      </w:r>
    </w:p>
    <w:p w:rsidR="002E5F55" w:rsidRPr="002D15FE" w:rsidRDefault="005E7211">
      <w:pPr>
        <w:widowControl w:val="0"/>
        <w:spacing w:after="0" w:line="360" w:lineRule="auto"/>
        <w:ind w:right="23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- Определение предназначения и целевых установок по стратегическому развитию публичного акционерного общества "Магнит";</w:t>
      </w:r>
    </w:p>
    <w:p w:rsidR="002E5F55" w:rsidRPr="002D15FE" w:rsidRDefault="005E7211">
      <w:pPr>
        <w:widowControl w:val="0"/>
        <w:spacing w:after="0" w:line="360" w:lineRule="auto"/>
        <w:ind w:right="23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- Проведение анализа внешней и внутренней среды деятельности компании;</w:t>
      </w:r>
    </w:p>
    <w:p w:rsidR="002E5F55" w:rsidRPr="002D15FE" w:rsidRDefault="005E7211">
      <w:pPr>
        <w:widowControl w:val="0"/>
        <w:spacing w:after="0" w:line="360" w:lineRule="auto"/>
        <w:ind w:right="23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- Развитие стратегии формирования компании;</w:t>
      </w:r>
    </w:p>
    <w:p w:rsidR="002E5F55" w:rsidRPr="002D15FE" w:rsidRDefault="005E7211">
      <w:pPr>
        <w:widowControl w:val="0"/>
        <w:spacing w:after="0" w:line="360" w:lineRule="auto"/>
        <w:ind w:right="23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- Реализация разработанной стратегии формирования компании;</w:t>
      </w:r>
    </w:p>
    <w:p w:rsidR="002E5F55" w:rsidRPr="002D15FE" w:rsidRDefault="005E7211">
      <w:pPr>
        <w:widowControl w:val="0"/>
        <w:spacing w:after="0" w:line="360" w:lineRule="auto"/>
        <w:ind w:right="23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- Оценка и мониторинг исполнения принятой стратегии для развития предприятия.</w:t>
      </w:r>
    </w:p>
    <w:p w:rsidR="002E5F55" w:rsidRPr="002D15FE" w:rsidRDefault="005E7211">
      <w:pPr>
        <w:widowControl w:val="0"/>
        <w:spacing w:after="0" w:line="360" w:lineRule="auto"/>
        <w:ind w:right="23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На рис. 13 представлено краткое описание каждой из стадий рекомендуемого а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лгоритма формирования стратегии формирования и улучшения работы публичного акционерного общества "Магнит".</w:t>
      </w:r>
    </w:p>
    <w:p w:rsidR="002E5F55" w:rsidRPr="002D15FE" w:rsidRDefault="002E5F55">
      <w:pPr>
        <w:widowControl w:val="0"/>
        <w:spacing w:after="0" w:line="360" w:lineRule="auto"/>
        <w:ind w:right="23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5F55" w:rsidRPr="002D15FE" w:rsidRDefault="005E7211">
      <w:pPr>
        <w:widowControl w:val="0"/>
        <w:spacing w:after="0" w:line="360" w:lineRule="auto"/>
        <w:ind w:right="237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noProof/>
        </w:rPr>
        <w:lastRenderedPageBreak/>
        <w:drawing>
          <wp:inline distT="0" distB="0" distL="0" distR="0" wp14:anchorId="525C855B" wp14:editId="4274CFB2">
            <wp:extent cx="4707867" cy="3606949"/>
            <wp:effectExtent l="0" t="0" r="0" b="0"/>
            <wp:docPr id="3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1"/>
                    <a:srcRect l="42032" t="23768" r="23208" b="28887"/>
                    <a:stretch>
                      <a:fillRect/>
                    </a:stretch>
                  </pic:blipFill>
                  <pic:spPr>
                    <a:xfrm>
                      <a:off x="0" y="0"/>
                      <a:ext cx="4707867" cy="36069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5F55" w:rsidRPr="002D15FE" w:rsidRDefault="005E7211">
      <w:pPr>
        <w:widowControl w:val="0"/>
        <w:spacing w:before="89" w:after="0" w:line="360" w:lineRule="auto"/>
        <w:ind w:right="398" w:firstLine="709"/>
        <w:jc w:val="center"/>
        <w:rPr>
          <w:rFonts w:ascii="Verdana" w:eastAsia="Verdana" w:hAnsi="Verdana" w:cs="Verdana"/>
          <w:b/>
          <w:sz w:val="24"/>
          <w:szCs w:val="24"/>
        </w:rPr>
      </w:pPr>
      <w:bookmarkStart w:id="55" w:name="_heading=h.3tbugp1" w:colFirst="0" w:colLast="0"/>
      <w:bookmarkEnd w:id="55"/>
      <w:r w:rsidRPr="002D15FE">
        <w:rPr>
          <w:rFonts w:ascii="Verdana" w:eastAsia="Verdana" w:hAnsi="Verdana" w:cs="Verdana"/>
          <w:b/>
          <w:sz w:val="24"/>
          <w:szCs w:val="24"/>
        </w:rPr>
        <w:t>Рисунок 13. Рекомендуемый алгоритм формирования стратегии развития ПАО «Магнит»</w:t>
      </w:r>
    </w:p>
    <w:p w:rsidR="002E5F55" w:rsidRPr="002D15FE" w:rsidRDefault="002E5F55">
      <w:pPr>
        <w:widowControl w:val="0"/>
        <w:spacing w:before="89" w:after="0" w:line="360" w:lineRule="auto"/>
        <w:ind w:right="398" w:firstLine="709"/>
        <w:jc w:val="center"/>
        <w:rPr>
          <w:rFonts w:ascii="Verdana" w:eastAsia="Verdana" w:hAnsi="Verdana" w:cs="Verdana"/>
          <w:b/>
          <w:sz w:val="24"/>
          <w:szCs w:val="24"/>
        </w:rPr>
      </w:pPr>
    </w:p>
    <w:p w:rsidR="002E5F55" w:rsidRPr="002D15FE" w:rsidRDefault="005E7211">
      <w:pPr>
        <w:widowControl w:val="0"/>
        <w:spacing w:after="0" w:line="360" w:lineRule="auto"/>
        <w:ind w:right="23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Миссия "Магнита" теперь сформулирована следующим образом: "Наша р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абота заключается в росте благосостояния клиентов через активное снижение показателей их издержек на приобретение высококачественных товаров повседневного спроса, а также бережного отношения к различным ресурсам организации, улучшения технологий и совершен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ствование вознаграждения работников". Данное заявление о миссии, которое уже было скорректировано руководством компании и утверждено в июне 2017 года. Поэтому вносить какие-либо дополнительные коррективы не представляется целесообразным.</w:t>
      </w:r>
    </w:p>
    <w:p w:rsidR="002E5F55" w:rsidRPr="002D15FE" w:rsidRDefault="005E7211">
      <w:pPr>
        <w:widowControl w:val="0"/>
        <w:spacing w:after="0" w:line="360" w:lineRule="auto"/>
        <w:ind w:right="23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Рекомендуемая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аттр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активная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модель постановки целей компании "Магнит" в схематичном виде состоит из следующих 4-х аттракторов процесса постановки целей.</w:t>
      </w:r>
    </w:p>
    <w:p w:rsidR="002E5F55" w:rsidRPr="002D15FE" w:rsidRDefault="005E7211">
      <w:pPr>
        <w:widowControl w:val="0"/>
        <w:numPr>
          <w:ilvl w:val="0"/>
          <w:numId w:val="4"/>
        </w:numPr>
        <w:tabs>
          <w:tab w:val="left" w:pos="1165"/>
        </w:tabs>
        <w:spacing w:after="0" w:line="360" w:lineRule="auto"/>
        <w:ind w:left="0" w:right="23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й аттрактор (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метаатрактор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) «Стратегические цели развития», предполагает действия по выбору итоговой базовой стратегии разв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ития ПАО «Магнит» на ближайшую перспективу.</w:t>
      </w:r>
    </w:p>
    <w:p w:rsidR="002E5F55" w:rsidRPr="002D15FE" w:rsidRDefault="005E7211">
      <w:pPr>
        <w:widowControl w:val="0"/>
        <w:numPr>
          <w:ilvl w:val="0"/>
          <w:numId w:val="4"/>
        </w:numPr>
        <w:tabs>
          <w:tab w:val="left" w:pos="1165"/>
        </w:tabs>
        <w:spacing w:after="0" w:line="360" w:lineRule="auto"/>
        <w:ind w:left="0" w:right="23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lastRenderedPageBreak/>
        <w:t>й аттрактор «Адаптивность структуры управления ПАО «Магнит» и взаимодействие ее элементов». Данный элемент системы целеполагания включает в себя:</w:t>
      </w:r>
    </w:p>
    <w:p w:rsidR="002E5F55" w:rsidRPr="002D15FE" w:rsidRDefault="005E7211">
      <w:pPr>
        <w:widowControl w:val="0"/>
        <w:numPr>
          <w:ilvl w:val="3"/>
          <w:numId w:val="7"/>
        </w:numPr>
        <w:tabs>
          <w:tab w:val="left" w:pos="114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стратегический уровень: управление проектами и персоналом;</w:t>
      </w:r>
    </w:p>
    <w:p w:rsidR="002E5F55" w:rsidRPr="002D15FE" w:rsidRDefault="005E7211">
      <w:pPr>
        <w:widowControl w:val="0"/>
        <w:numPr>
          <w:ilvl w:val="3"/>
          <w:numId w:val="7"/>
        </w:numPr>
        <w:tabs>
          <w:tab w:val="left" w:pos="114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тактический уровень: управление активами и имуществом;</w:t>
      </w:r>
    </w:p>
    <w:p w:rsidR="002E5F55" w:rsidRPr="002D15FE" w:rsidRDefault="005E7211">
      <w:pPr>
        <w:widowControl w:val="0"/>
        <w:numPr>
          <w:ilvl w:val="3"/>
          <w:numId w:val="7"/>
        </w:numPr>
        <w:tabs>
          <w:tab w:val="left" w:pos="1247"/>
        </w:tabs>
        <w:spacing w:after="0" w:line="360" w:lineRule="auto"/>
        <w:ind w:left="0" w:right="24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оперативный уровень: управление инфраструктурой предприятия и производством.</w:t>
      </w:r>
    </w:p>
    <w:p w:rsidR="002E5F55" w:rsidRPr="002D15FE" w:rsidRDefault="005E7211">
      <w:pPr>
        <w:widowControl w:val="0"/>
        <w:numPr>
          <w:ilvl w:val="0"/>
          <w:numId w:val="4"/>
        </w:numPr>
        <w:tabs>
          <w:tab w:val="left" w:pos="1165"/>
        </w:tabs>
        <w:spacing w:after="0" w:line="360" w:lineRule="auto"/>
        <w:ind w:left="0" w:right="23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й аттрактор «Завершенность и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саморегуляция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бизнес-процессов»». Возможный алгоритм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саморегуляции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бизнес-процессов ПАО «Магнит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» должен включать в себя мобилизующую часть и результирующую часть.</w:t>
      </w:r>
    </w:p>
    <w:p w:rsidR="002E5F55" w:rsidRPr="002D15FE" w:rsidRDefault="005E7211">
      <w:pPr>
        <w:widowControl w:val="0"/>
        <w:numPr>
          <w:ilvl w:val="0"/>
          <w:numId w:val="4"/>
        </w:numPr>
        <w:tabs>
          <w:tab w:val="left" w:pos="1165"/>
        </w:tabs>
        <w:spacing w:after="0" w:line="360" w:lineRule="auto"/>
        <w:ind w:left="0" w:right="23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й аттрактор: «Режим функционирования». Предполагает оценки интенсивности цели развития и вектор ее направленности (рост, стабилизация или сокращение).</w:t>
      </w:r>
    </w:p>
    <w:p w:rsidR="002E5F55" w:rsidRPr="002D15FE" w:rsidRDefault="005E7211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09"/>
        </w:tabs>
        <w:spacing w:before="79"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Не менее важным является и заключител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ьный этап. Выбранные критерии оценки эффективности выбранной стратегии развития отразятся и на ожидаемых формах проявления синергии развития. Синергические эффекты развития ПАО «Магнит».</w:t>
      </w:r>
    </w:p>
    <w:p w:rsidR="002E5F55" w:rsidRPr="002D15FE" w:rsidRDefault="005E72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09"/>
        </w:tabs>
        <w:spacing w:before="79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ab/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Подчеркнем, что главная суть предлагаемого нами синергетического подхода к формированию организации заключается непосредственно в том, что в процессе формирования и дальнейшего осуществления стратегий развития можно использовать множество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различныз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преимущ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еств (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синергий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). Ожидаемый синергетический эффект от использования рекомендуемой синергетической модели может быть реализован следующим образом:</w:t>
      </w:r>
    </w:p>
    <w:p w:rsidR="002E5F55" w:rsidRPr="002D15FE" w:rsidRDefault="005E7211">
      <w:pPr>
        <w:widowControl w:val="0"/>
        <w:numPr>
          <w:ilvl w:val="0"/>
          <w:numId w:val="6"/>
        </w:numPr>
        <w:tabs>
          <w:tab w:val="left" w:pos="1435"/>
        </w:tabs>
        <w:spacing w:after="0" w:line="360" w:lineRule="auto"/>
        <w:ind w:left="0" w:right="234" w:firstLine="709"/>
        <w:jc w:val="both"/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Функциональная синергия с дальнейшим применением конкурентного преимущества ПАО "Магнит".</w:t>
      </w:r>
    </w:p>
    <w:p w:rsidR="002E5F55" w:rsidRPr="002D15FE" w:rsidRDefault="005E7211">
      <w:pPr>
        <w:widowControl w:val="0"/>
        <w:numPr>
          <w:ilvl w:val="0"/>
          <w:numId w:val="6"/>
        </w:numPr>
        <w:tabs>
          <w:tab w:val="left" w:pos="1435"/>
        </w:tabs>
        <w:spacing w:after="0" w:line="360" w:lineRule="auto"/>
        <w:ind w:left="0" w:right="234" w:firstLine="709"/>
        <w:jc w:val="both"/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Стратегическая синерг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ия. Ускорение стратегической траектории развития компании: нерешенные вопросы относительно роста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lastRenderedPageBreak/>
        <w:t>решаются быстрее (увеличение темпов расширения рынка и создания новых продуктов).</w:t>
      </w:r>
    </w:p>
    <w:p w:rsidR="002E5F55" w:rsidRPr="002D15FE" w:rsidRDefault="005E7211">
      <w:pPr>
        <w:widowControl w:val="0"/>
        <w:numPr>
          <w:ilvl w:val="0"/>
          <w:numId w:val="6"/>
        </w:numPr>
        <w:tabs>
          <w:tab w:val="left" w:pos="1435"/>
        </w:tabs>
        <w:spacing w:after="0" w:line="360" w:lineRule="auto"/>
        <w:ind w:left="0" w:right="234" w:firstLine="709"/>
        <w:jc w:val="both"/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Финансовая синергия (экономия средств): формирование компании может повысить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показатель платежеспособности организации и улучшить покрытие долга посредством дополнительного потока финансовых средств. Это в конечном итоге значительно снижает финансовый риск компании, что, в свою очередь, снижает и стоимость капитала. Обеспечивается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относительная дешевизна роста, а также легкодоступность.</w:t>
      </w:r>
    </w:p>
    <w:p w:rsidR="002E5F55" w:rsidRPr="002D15FE" w:rsidRDefault="005E7211">
      <w:pPr>
        <w:widowControl w:val="0"/>
        <w:numPr>
          <w:ilvl w:val="0"/>
          <w:numId w:val="6"/>
        </w:numPr>
        <w:tabs>
          <w:tab w:val="left" w:pos="1435"/>
        </w:tabs>
        <w:spacing w:after="0" w:line="360" w:lineRule="auto"/>
        <w:ind w:left="0" w:right="234" w:firstLine="709"/>
        <w:jc w:val="both"/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Помимо улучшения финансовых показателей публичного акционерного общества "Магнит", синергия формирования организации будет способствовать значительному улучшению положения окружающей среды, созданию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наиболее благоприятной культуры компании и повышению трудовой производительности.</w:t>
      </w:r>
    </w:p>
    <w:p w:rsidR="002E5F55" w:rsidRPr="002D15FE" w:rsidRDefault="005E7211">
      <w:pPr>
        <w:widowControl w:val="0"/>
        <w:numPr>
          <w:ilvl w:val="0"/>
          <w:numId w:val="6"/>
        </w:numPr>
        <w:tabs>
          <w:tab w:val="left" w:pos="1435"/>
        </w:tabs>
        <w:spacing w:after="0" w:line="360" w:lineRule="auto"/>
        <w:ind w:left="0" w:right="234" w:firstLine="709"/>
        <w:jc w:val="both"/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Форма проявления синергетического действия развития публичного акционерного общества "Магнит".</w:t>
      </w:r>
    </w:p>
    <w:p w:rsidR="002E5F55" w:rsidRPr="002D15FE" w:rsidRDefault="005E7211">
      <w:pPr>
        <w:widowControl w:val="0"/>
        <w:numPr>
          <w:ilvl w:val="0"/>
          <w:numId w:val="6"/>
        </w:numPr>
        <w:tabs>
          <w:tab w:val="left" w:pos="1435"/>
        </w:tabs>
        <w:spacing w:after="0" w:line="360" w:lineRule="auto"/>
        <w:ind w:left="0" w:right="234" w:firstLine="709"/>
        <w:jc w:val="both"/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В этой ситуации это будет совокупное действие, включающее непосредственно саму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стабилизацию денежного потока, совершенствование корпоративной стратегии и организационной культуры.</w:t>
      </w:r>
    </w:p>
    <w:p w:rsidR="002E5F55" w:rsidRPr="002D15FE" w:rsidRDefault="005E7211">
      <w:pPr>
        <w:widowControl w:val="0"/>
        <w:numPr>
          <w:ilvl w:val="0"/>
          <w:numId w:val="6"/>
        </w:numPr>
        <w:tabs>
          <w:tab w:val="left" w:pos="1435"/>
        </w:tabs>
        <w:spacing w:after="0" w:line="360" w:lineRule="auto"/>
        <w:ind w:left="0" w:right="234" w:firstLine="709"/>
        <w:jc w:val="both"/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Об использовании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метода выполнения анализа эффективности всех предлагаемых мероприятий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>. Применительно к практике оценки синергии наиболее достоверную инфор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мацию о компании можно получить, используя непосредственно метод доходного подхода. Эти стандартные методы оценки (в первую очередь, определение стоимости финансового потока посредством приведения стоимости всех выплат к нужному моменту) рассматривают сине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ргию с позиции увеличенных доходов, экономии издержек, налогов, капитальных затрат и увеличения дисконтированных денежных потоков от вложений в оборотные средства.</w:t>
      </w:r>
    </w:p>
    <w:p w:rsidR="002E5F55" w:rsidRPr="002D15FE" w:rsidRDefault="002E5F55">
      <w:pPr>
        <w:widowControl w:val="0"/>
        <w:tabs>
          <w:tab w:val="left" w:pos="1435"/>
        </w:tabs>
        <w:spacing w:after="0" w:line="360" w:lineRule="auto"/>
        <w:ind w:left="1208" w:right="2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5F55" w:rsidRPr="002D15FE" w:rsidRDefault="005E7211">
      <w:pPr>
        <w:pStyle w:val="2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6" w:name="_heading=h.28h4qwu" w:colFirst="0" w:colLast="0"/>
      <w:bookmarkEnd w:id="56"/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3.2 Оценка социально-экономической эффективности предлагаемых рекомендаций</w:t>
      </w:r>
    </w:p>
    <w:p w:rsidR="002E5F55" w:rsidRPr="002D15FE" w:rsidRDefault="002E5F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расчёта временных затрат на реализацию предложенных выше  мероприятий развитию бизнеса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ПАО «Магнит»</w:t>
      </w:r>
      <w:r w:rsidRPr="002D15FE">
        <w:t xml:space="preserve">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воспользоваться моделью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«график </w:t>
      </w:r>
      <w:proofErr w:type="spellStart"/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Ганта</w:t>
      </w:r>
      <w:proofErr w:type="spellEnd"/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» (см. рис. 14).</w:t>
      </w:r>
    </w:p>
    <w:p w:rsidR="002E5F55" w:rsidRPr="002D15FE" w:rsidRDefault="005E7211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650BF20" wp14:editId="32C0F1D6">
            <wp:extent cx="5940425" cy="3844814"/>
            <wp:effectExtent l="0" t="0" r="0" b="0"/>
            <wp:docPr id="3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48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5F55" w:rsidRPr="002D15FE" w:rsidRDefault="005E7211">
      <w:pPr>
        <w:widowControl w:val="0"/>
        <w:spacing w:after="0" w:line="240" w:lineRule="auto"/>
        <w:jc w:val="center"/>
        <w:rPr>
          <w:rFonts w:ascii="Verdana" w:eastAsia="Verdana" w:hAnsi="Verdana" w:cs="Verdana"/>
          <w:b/>
          <w:color w:val="000000"/>
          <w:sz w:val="24"/>
          <w:szCs w:val="24"/>
        </w:rPr>
      </w:pPr>
      <w:r w:rsidRPr="002D15FE">
        <w:rPr>
          <w:rFonts w:ascii="Verdana" w:eastAsia="Verdana" w:hAnsi="Verdana" w:cs="Verdana"/>
          <w:b/>
          <w:color w:val="000000"/>
          <w:sz w:val="24"/>
          <w:szCs w:val="24"/>
        </w:rPr>
        <w:t>Рисунок 14  – Временные затраты на мероприятия по развитию бизнеса ПАО «Магнит»</w:t>
      </w:r>
    </w:p>
    <w:p w:rsidR="002E5F55" w:rsidRPr="002D15FE" w:rsidRDefault="002E5F5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E5F55" w:rsidRPr="002D15FE" w:rsidRDefault="002E5F5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Данные рисунка 14 позволяют прийти к заключению о том, что для реализации предложений по развитию бизнеса ПАО «Магнит» потребуется 6 месяцев.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Как демонстрирует практика, разработка и реализация проекта мероприятий,  позволит существенно оптимизировать  дея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тельность компании, привлечь новых клиентов, что приведет к увеличению объема продаж продукции на 25%.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таблице 13 и на рисунке 15 представлен прогноз динамики основных показателей финансово-хозяйственной деятельности ПАО «Магнит» (без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учета инфляции, уро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вень которой, по мнению</w:t>
      </w:r>
      <w:r w:rsidRPr="002D15FE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автора настоящей работы, невозможно рассчитать, поскольку современная обстановка обусловлена постоянными изменениями в экономической политике государства).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E5F55" w:rsidRPr="002D15FE" w:rsidRDefault="002E5F5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5F55" w:rsidRPr="002D15FE" w:rsidRDefault="005E7211">
      <w:pPr>
        <w:widowControl w:val="0"/>
        <w:spacing w:after="0" w:line="360" w:lineRule="auto"/>
        <w:jc w:val="right"/>
        <w:rPr>
          <w:rFonts w:ascii="Verdana" w:eastAsia="Verdana" w:hAnsi="Verdana" w:cs="Verdana"/>
          <w:b/>
          <w:sz w:val="24"/>
          <w:szCs w:val="24"/>
        </w:rPr>
      </w:pPr>
      <w:r w:rsidRPr="002D15FE">
        <w:rPr>
          <w:rFonts w:ascii="Verdana" w:eastAsia="Verdana" w:hAnsi="Verdana" w:cs="Verdana"/>
          <w:b/>
          <w:sz w:val="24"/>
          <w:szCs w:val="24"/>
        </w:rPr>
        <w:t>Таблица 13</w:t>
      </w:r>
    </w:p>
    <w:p w:rsidR="002E5F55" w:rsidRPr="002D15FE" w:rsidRDefault="005E7211">
      <w:pPr>
        <w:widowControl w:val="0"/>
        <w:tabs>
          <w:tab w:val="left" w:pos="4245"/>
        </w:tabs>
        <w:spacing w:after="0" w:line="240" w:lineRule="auto"/>
        <w:jc w:val="center"/>
        <w:rPr>
          <w:rFonts w:ascii="Verdana" w:eastAsia="Verdana" w:hAnsi="Verdana" w:cs="Verdana"/>
          <w:b/>
          <w:color w:val="000000"/>
          <w:sz w:val="24"/>
          <w:szCs w:val="24"/>
        </w:rPr>
      </w:pPr>
      <w:r w:rsidRPr="002D15FE">
        <w:rPr>
          <w:rFonts w:ascii="Verdana" w:eastAsia="Verdana" w:hAnsi="Verdana" w:cs="Verdana"/>
          <w:b/>
          <w:color w:val="000000"/>
          <w:sz w:val="24"/>
          <w:szCs w:val="24"/>
        </w:rPr>
        <w:t>Прогноз динамики показателей финансово-хозяйственной детальности ПАО «Магнит»</w:t>
      </w:r>
    </w:p>
    <w:p w:rsidR="002E5F55" w:rsidRPr="002D15FE" w:rsidRDefault="002E5F55">
      <w:pPr>
        <w:widowControl w:val="0"/>
        <w:tabs>
          <w:tab w:val="left" w:pos="42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p w:rsidR="002E5F55" w:rsidRPr="002D15FE" w:rsidRDefault="005E7211">
      <w:pPr>
        <w:widowControl w:val="0"/>
        <w:tabs>
          <w:tab w:val="left" w:pos="424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D15FE">
        <w:rPr>
          <w:rFonts w:ascii="Cambria" w:eastAsia="Cambria" w:hAnsi="Cambria" w:cs="Cambria"/>
          <w:noProof/>
          <w:sz w:val="24"/>
          <w:szCs w:val="24"/>
        </w:rPr>
        <w:drawing>
          <wp:inline distT="0" distB="0" distL="0" distR="0" wp14:anchorId="2F0A75F6" wp14:editId="3F5C2254">
            <wp:extent cx="5648325" cy="4210050"/>
            <wp:effectExtent l="0" t="0" r="0" b="0"/>
            <wp:docPr id="3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210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5F55" w:rsidRPr="002D15FE" w:rsidRDefault="005E7211">
      <w:pPr>
        <w:widowControl w:val="0"/>
        <w:tabs>
          <w:tab w:val="left" w:pos="4245"/>
        </w:tabs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4C9DC0B0" wp14:editId="5AF6076A">
            <wp:extent cx="5838825" cy="5438775"/>
            <wp:effectExtent l="0" t="0" r="0" b="0"/>
            <wp:docPr id="3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4"/>
                    <a:srcRect t="3160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5438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5F55" w:rsidRPr="002D15FE" w:rsidRDefault="002E5F55">
      <w:pPr>
        <w:widowControl w:val="0"/>
        <w:tabs>
          <w:tab w:val="left" w:pos="42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E5F55" w:rsidRPr="002D15FE" w:rsidRDefault="005E7211">
      <w:pPr>
        <w:widowControl w:val="0"/>
        <w:tabs>
          <w:tab w:val="left" w:pos="4245"/>
        </w:tabs>
        <w:spacing w:after="0" w:line="240" w:lineRule="auto"/>
        <w:jc w:val="center"/>
        <w:rPr>
          <w:rFonts w:ascii="Verdana" w:eastAsia="Verdana" w:hAnsi="Verdana" w:cs="Verdana"/>
          <w:b/>
          <w:color w:val="000000"/>
          <w:sz w:val="24"/>
          <w:szCs w:val="24"/>
        </w:rPr>
      </w:pPr>
      <w:r w:rsidRPr="002D15FE">
        <w:rPr>
          <w:rFonts w:ascii="Verdana" w:eastAsia="Verdana" w:hAnsi="Verdana" w:cs="Verdana"/>
          <w:b/>
          <w:color w:val="000000"/>
          <w:sz w:val="24"/>
          <w:szCs w:val="24"/>
        </w:rPr>
        <w:t>Рисунок 15 - Прогноз динамики основных показателей финансово-  хозяйственной детальности ПАО «Магнит»</w:t>
      </w:r>
    </w:p>
    <w:p w:rsidR="002E5F55" w:rsidRPr="002D15FE" w:rsidRDefault="002E5F5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E5F55" w:rsidRPr="002D15FE" w:rsidRDefault="002E5F5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Как свидетельствуют данные таблицы 13 и рис. 15, в результате реализации всех мероприятий, темп прироста выручки и себестоимости составит 25%. Затраты на реализацию мероприятий будут включены в состав коммерческих расходов ПАО «Магнит», их рост составит 4,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58%.</w:t>
      </w:r>
    </w:p>
    <w:p w:rsidR="002E5F55" w:rsidRPr="002D15FE" w:rsidRDefault="005E72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7" w:name="_heading=h.nmf14n" w:colFirst="0" w:colLast="0"/>
      <w:bookmarkEnd w:id="57"/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Соответственно, об экономической эффективности разработанных предложений ПАО «Магнит» свидетельствует положительная динамика основных показателей, представленных в таблице 16.</w:t>
      </w:r>
      <w:r w:rsidRPr="002D1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E5F55" w:rsidRPr="002D15FE" w:rsidRDefault="002E5F5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E5F55" w:rsidRPr="002D15FE" w:rsidRDefault="002E5F5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E5F55" w:rsidRPr="002D15FE" w:rsidRDefault="005E7211">
      <w:pPr>
        <w:widowControl w:val="0"/>
        <w:tabs>
          <w:tab w:val="left" w:pos="426"/>
        </w:tabs>
        <w:spacing w:after="0" w:line="360" w:lineRule="auto"/>
        <w:ind w:left="360"/>
        <w:jc w:val="right"/>
        <w:rPr>
          <w:rFonts w:ascii="Verdana" w:eastAsia="Verdana" w:hAnsi="Verdana" w:cs="Verdana"/>
          <w:b/>
          <w:color w:val="000000"/>
          <w:sz w:val="24"/>
          <w:szCs w:val="24"/>
        </w:rPr>
      </w:pPr>
      <w:r w:rsidRPr="002D15FE">
        <w:rPr>
          <w:rFonts w:ascii="Verdana" w:eastAsia="Verdana" w:hAnsi="Verdana" w:cs="Verdana"/>
          <w:b/>
          <w:color w:val="000000"/>
          <w:sz w:val="24"/>
          <w:szCs w:val="24"/>
        </w:rPr>
        <w:t>Таблица 16</w:t>
      </w:r>
    </w:p>
    <w:p w:rsidR="002E5F55" w:rsidRPr="002D15FE" w:rsidRDefault="005E7211">
      <w:pPr>
        <w:widowControl w:val="0"/>
        <w:tabs>
          <w:tab w:val="left" w:pos="426"/>
        </w:tabs>
        <w:spacing w:after="0" w:line="240" w:lineRule="auto"/>
        <w:ind w:left="360"/>
        <w:jc w:val="center"/>
        <w:rPr>
          <w:rFonts w:ascii="Verdana" w:eastAsia="Verdana" w:hAnsi="Verdana" w:cs="Verdana"/>
          <w:b/>
          <w:color w:val="000000"/>
          <w:sz w:val="24"/>
          <w:szCs w:val="24"/>
        </w:rPr>
      </w:pPr>
      <w:r w:rsidRPr="002D15FE">
        <w:rPr>
          <w:rFonts w:ascii="Verdana" w:eastAsia="Verdana" w:hAnsi="Verdana" w:cs="Verdana"/>
          <w:b/>
          <w:color w:val="000000"/>
          <w:sz w:val="24"/>
          <w:szCs w:val="24"/>
        </w:rPr>
        <w:t>Динамика показателей эффективности рекламной деятельности ПАО «Магнит»</w:t>
      </w:r>
    </w:p>
    <w:tbl>
      <w:tblPr>
        <w:tblStyle w:val="aff5"/>
        <w:tblW w:w="878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4"/>
        <w:gridCol w:w="4348"/>
        <w:gridCol w:w="1800"/>
        <w:gridCol w:w="2022"/>
      </w:tblGrid>
      <w:tr w:rsidR="002E5F55" w:rsidRPr="002D15FE">
        <w:trPr>
          <w:jc w:val="center"/>
        </w:trPr>
        <w:tc>
          <w:tcPr>
            <w:tcW w:w="614" w:type="dxa"/>
            <w:shd w:val="clear" w:color="auto" w:fill="auto"/>
            <w:vAlign w:val="center"/>
          </w:tcPr>
          <w:p w:rsidR="002E5F55" w:rsidRPr="002D15FE" w:rsidRDefault="005E7211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2E5F55" w:rsidRPr="002D15FE" w:rsidRDefault="005E7211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2D15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D15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348" w:type="dxa"/>
            <w:shd w:val="clear" w:color="auto" w:fill="auto"/>
            <w:vAlign w:val="center"/>
          </w:tcPr>
          <w:p w:rsidR="002E5F55" w:rsidRPr="002D15FE" w:rsidRDefault="005E7211">
            <w:pPr>
              <w:tabs>
                <w:tab w:val="left" w:pos="-84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E5F55" w:rsidRPr="002D15FE" w:rsidRDefault="005E7211">
            <w:pPr>
              <w:tabs>
                <w:tab w:val="left" w:pos="-288"/>
              </w:tabs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2022" w:type="dxa"/>
            <w:shd w:val="clear" w:color="auto" w:fill="auto"/>
            <w:vAlign w:val="center"/>
          </w:tcPr>
          <w:p w:rsidR="002E5F55" w:rsidRPr="002D15FE" w:rsidRDefault="005E7211">
            <w:pPr>
              <w:tabs>
                <w:tab w:val="left" w:pos="-288"/>
              </w:tabs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15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Прогнозный период</w:t>
            </w:r>
          </w:p>
        </w:tc>
      </w:tr>
      <w:tr w:rsidR="002E5F55" w:rsidRPr="002D15FE">
        <w:trPr>
          <w:trHeight w:val="362"/>
          <w:jc w:val="center"/>
        </w:trPr>
        <w:tc>
          <w:tcPr>
            <w:tcW w:w="614" w:type="dxa"/>
            <w:shd w:val="clear" w:color="auto" w:fill="auto"/>
            <w:vAlign w:val="center"/>
          </w:tcPr>
          <w:p w:rsidR="002E5F55" w:rsidRPr="002D15FE" w:rsidRDefault="002E5F55">
            <w:pPr>
              <w:numPr>
                <w:ilvl w:val="0"/>
                <w:numId w:val="5"/>
              </w:num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8" w:type="dxa"/>
            <w:shd w:val="clear" w:color="auto" w:fill="auto"/>
            <w:vAlign w:val="center"/>
          </w:tcPr>
          <w:p w:rsidR="002E5F55" w:rsidRPr="002D15FE" w:rsidRDefault="005E7211">
            <w:pPr>
              <w:tabs>
                <w:tab w:val="left" w:pos="-8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5FE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рынка, которую предприятие обеспечивает продукцией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E5F55" w:rsidRPr="002D15FE" w:rsidRDefault="005E7211">
            <w:pPr>
              <w:tabs>
                <w:tab w:val="left" w:pos="-288"/>
              </w:tabs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5FE">
              <w:rPr>
                <w:rFonts w:ascii="Times New Roman" w:eastAsia="Times New Roman" w:hAnsi="Times New Roman" w:cs="Times New Roman"/>
                <w:sz w:val="24"/>
                <w:szCs w:val="24"/>
              </w:rPr>
              <w:t>22%</w:t>
            </w:r>
          </w:p>
        </w:tc>
        <w:tc>
          <w:tcPr>
            <w:tcW w:w="2022" w:type="dxa"/>
            <w:shd w:val="clear" w:color="auto" w:fill="auto"/>
            <w:vAlign w:val="center"/>
          </w:tcPr>
          <w:p w:rsidR="002E5F55" w:rsidRPr="002D15FE" w:rsidRDefault="005E7211">
            <w:pPr>
              <w:tabs>
                <w:tab w:val="left" w:pos="-288"/>
              </w:tabs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5FE">
              <w:rPr>
                <w:rFonts w:ascii="Times New Roman" w:eastAsia="Times New Roman" w:hAnsi="Times New Roman" w:cs="Times New Roman"/>
                <w:sz w:val="24"/>
                <w:szCs w:val="24"/>
              </w:rPr>
              <w:t>27,5%</w:t>
            </w:r>
          </w:p>
        </w:tc>
      </w:tr>
      <w:tr w:rsidR="002E5F55" w:rsidRPr="002D15FE">
        <w:trPr>
          <w:trHeight w:val="522"/>
          <w:jc w:val="center"/>
        </w:trPr>
        <w:tc>
          <w:tcPr>
            <w:tcW w:w="614" w:type="dxa"/>
            <w:shd w:val="clear" w:color="auto" w:fill="auto"/>
            <w:vAlign w:val="center"/>
          </w:tcPr>
          <w:p w:rsidR="002E5F55" w:rsidRPr="002D15FE" w:rsidRDefault="002E5F55">
            <w:pPr>
              <w:numPr>
                <w:ilvl w:val="0"/>
                <w:numId w:val="5"/>
              </w:num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8" w:type="dxa"/>
            <w:shd w:val="clear" w:color="auto" w:fill="auto"/>
            <w:vAlign w:val="center"/>
          </w:tcPr>
          <w:p w:rsidR="002E5F55" w:rsidRPr="002D15FE" w:rsidRDefault="005E7211">
            <w:pPr>
              <w:tabs>
                <w:tab w:val="left" w:pos="-8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5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Удельный вес </w:t>
            </w:r>
            <w:proofErr w:type="gramStart"/>
            <w:r w:rsidRPr="002D15FE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постоянных</w:t>
            </w:r>
            <w:proofErr w:type="gramEnd"/>
            <w:r w:rsidRPr="002D15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E5F55" w:rsidRPr="002D15FE" w:rsidRDefault="005E7211">
            <w:pPr>
              <w:tabs>
                <w:tab w:val="left" w:pos="-8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5FE">
              <w:rPr>
                <w:rFonts w:ascii="Times New Roman" w:eastAsia="Times New Roman" w:hAnsi="Times New Roman" w:cs="Times New Roman"/>
                <w:sz w:val="24"/>
                <w:szCs w:val="24"/>
              </w:rPr>
              <w:t>потребителей продукции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E5F55" w:rsidRPr="002D15FE" w:rsidRDefault="005E7211">
            <w:pPr>
              <w:tabs>
                <w:tab w:val="left" w:pos="-288"/>
              </w:tabs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5FE">
              <w:rPr>
                <w:rFonts w:ascii="Times New Roman" w:eastAsia="Times New Roman" w:hAnsi="Times New Roman" w:cs="Times New Roman"/>
                <w:sz w:val="24"/>
                <w:szCs w:val="24"/>
              </w:rPr>
              <w:t>42%</w:t>
            </w:r>
          </w:p>
        </w:tc>
        <w:tc>
          <w:tcPr>
            <w:tcW w:w="2022" w:type="dxa"/>
            <w:shd w:val="clear" w:color="auto" w:fill="auto"/>
            <w:vAlign w:val="center"/>
          </w:tcPr>
          <w:p w:rsidR="002E5F55" w:rsidRPr="002D15FE" w:rsidRDefault="005E7211">
            <w:pPr>
              <w:tabs>
                <w:tab w:val="left" w:pos="-288"/>
              </w:tabs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5FE">
              <w:rPr>
                <w:rFonts w:ascii="Times New Roman" w:eastAsia="Times New Roman" w:hAnsi="Times New Roman" w:cs="Times New Roman"/>
                <w:sz w:val="24"/>
                <w:szCs w:val="24"/>
              </w:rPr>
              <w:t>50%</w:t>
            </w:r>
          </w:p>
        </w:tc>
      </w:tr>
    </w:tbl>
    <w:p w:rsidR="002E5F55" w:rsidRPr="002D15FE" w:rsidRDefault="002E5F55">
      <w:pPr>
        <w:widowControl w:val="0"/>
        <w:tabs>
          <w:tab w:val="left" w:pos="42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E5F55" w:rsidRPr="002D15FE" w:rsidRDefault="005E7211">
      <w:pPr>
        <w:widowControl w:val="0"/>
        <w:tabs>
          <w:tab w:val="left" w:pos="0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За счет роста спроса на продукцию ПАО «Магнит» путем  реализации предложенных мероприятий  процент увеличения выручки составит 25%. Так, доля рынка, которую компания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обеспечивает продукцией так же вырастет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>. Доля рынка, которую предприятие обеспечивает прод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укцией, в прогнозном периоде составит 27,5%, что на 5,5% превышает результат 2021 года. Вместе с ростом спроса ожидается и рост численности потребителей, в том числе постоянных. В результате реализации предложенных мероприятий общее количество покупателей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увеличится до 28603 (пропорционально росту доли рынка). Количество постоянных потребителей спрогнозируем в соответствии с темпом роста выручки компании (до 14348). Удельный вес постоянных потребителей продукции составит  50%. </w:t>
      </w:r>
    </w:p>
    <w:p w:rsidR="002E5F55" w:rsidRPr="002D15FE" w:rsidRDefault="005E7211">
      <w:pPr>
        <w:widowControl w:val="0"/>
        <w:tabs>
          <w:tab w:val="left" w:pos="424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Таким образом, анализ вышеизл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оженного материала позволяет сделать вывод о целесообразности практической реализации разработанных мероприятий по развитию бизнеса  ПАО «Магнит».</w:t>
      </w:r>
    </w:p>
    <w:p w:rsidR="002E5F55" w:rsidRPr="002D15FE" w:rsidRDefault="002E5F55">
      <w:pPr>
        <w:widowControl w:val="0"/>
        <w:tabs>
          <w:tab w:val="left" w:pos="424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5F55" w:rsidRPr="002D15FE" w:rsidRDefault="005E7211">
      <w:pPr>
        <w:widowControl w:val="0"/>
        <w:tabs>
          <w:tab w:val="left" w:pos="4245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b/>
          <w:sz w:val="28"/>
          <w:szCs w:val="28"/>
        </w:rPr>
        <w:t>Вывод по главе 3</w:t>
      </w:r>
    </w:p>
    <w:p w:rsidR="002E5F55" w:rsidRPr="002D15FE" w:rsidRDefault="005E7211">
      <w:pPr>
        <w:widowControl w:val="0"/>
        <w:tabs>
          <w:tab w:val="left" w:pos="424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По результатам проведенного исследования в работе предлагается реализация синергетической м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одели в деятельности ПАО «Магнит» как мероприятия по развитию бизнеса.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Проце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сс стр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атегического развития публичного акционерного общества "Магнит" можно рассматривать как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lastRenderedPageBreak/>
        <w:t>переход от одного пункта разветвления к следующему.</w:t>
      </w:r>
    </w:p>
    <w:p w:rsidR="002E5F55" w:rsidRPr="002D15FE" w:rsidRDefault="005E7211">
      <w:pPr>
        <w:widowControl w:val="0"/>
        <w:tabs>
          <w:tab w:val="left" w:pos="424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В состав рекомендуемой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аттракторно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модели постановки целей публичной акционерной компании "Магнит" схематично входят 4 аттрактора процесса целеполагания: 1. Аттрактор (мета-аттрактор) "Стратегические цели развития", в рамках которого проводятся действия по выбору окончательной основной ст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ратегии развития публичной акционерной компании "Магнит" в краткосрочной перспективе; 2. аттрактор "Адаптивная структура управления публичного акционерного общества "Магнит" и порядок взаимосвязи ее элементов"; 3. аттрактор " Завершенность бизнес-процессов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и саморегулирование"; 4. аттрактор "Режим работы". Требуется определить степень напряженности цели в области развития и ее направление движения (рост, стабилизация или спад).</w:t>
      </w:r>
    </w:p>
    <w:p w:rsidR="002E5F55" w:rsidRPr="002D15FE" w:rsidRDefault="005E7211">
      <w:pPr>
        <w:widowControl w:val="0"/>
        <w:spacing w:after="0" w:line="360" w:lineRule="auto"/>
        <w:ind w:left="220" w:right="236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br w:type="page"/>
      </w:r>
    </w:p>
    <w:p w:rsidR="002E5F55" w:rsidRPr="002D15FE" w:rsidRDefault="005E7211">
      <w:pPr>
        <w:pStyle w:val="1"/>
        <w:ind w:firstLine="709"/>
        <w:jc w:val="center"/>
        <w:rPr>
          <w:rFonts w:ascii="Times New Roman" w:eastAsia="Times New Roman" w:hAnsi="Times New Roman" w:cs="Times New Roman"/>
          <w:color w:val="000000"/>
        </w:rPr>
      </w:pPr>
      <w:bookmarkStart w:id="58" w:name="_heading=h.37m2jsg" w:colFirst="0" w:colLast="0"/>
      <w:bookmarkEnd w:id="58"/>
      <w:r w:rsidRPr="002D15FE">
        <w:rPr>
          <w:rFonts w:ascii="Times New Roman" w:eastAsia="Times New Roman" w:hAnsi="Times New Roman" w:cs="Times New Roman"/>
          <w:color w:val="000000"/>
        </w:rPr>
        <w:lastRenderedPageBreak/>
        <w:t>Заключение</w:t>
      </w:r>
    </w:p>
    <w:p w:rsidR="002E5F55" w:rsidRPr="002D15FE" w:rsidRDefault="002E5F55"/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После проведенной работы проанализированы вопросы теоретического типа, которые относятся важной экономической категории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стратегического формирования компании. 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В обстоятельствах рыночной экономики имеет большое значение конкурентоспособность компании. Нацеленность к ее росту ориентирует на рост производственного объема и продажи продуктов, требуемой клиенту, уменьшение издержек на осуществление перевозки. При сфо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рмированной конкуренции этим может дуть достигнута цель предпринимательской деятельности, а также удовлетворение социальных запросов. Сигнал, который указывает непосредственно на то, где именно можно добиться самого большого прироста стоимости является для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предпринимателя прибыль, а также она формирует стимул для капиталовложения в данные отрасли.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Важное значение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имеют и понесенные издержки в виде финансовых убытков. Они иллюстрируют просчеты, а также разные проблемы в направлении средств, производственной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организации и продажи совокупности продуктов.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Предполагается выполнение анализа,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определяющийся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большим количеством собственных форм. На избрание формы анализа оказывает воздействие довольно много разных факторов: сфера, в которой выполняет свою работу орг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анизация, направление деятельности компании, количество оборота товаров, скорость и прочие.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По этой причине менеджерам компании очень важно дать правильную оценку сформировавшейся ситуации, а также выбрать конкретно такую форму анализа, посредством которой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возможно получение всех необходимых данных для совершенствования мероприятий, связанных с управлением конкурентоспособности для ее роста.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Существует много методов для улучшения конкурентоспособности в современной научной литературе.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Объектом исследования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в работе выступило публичное акционерное общество "Магнит" (далее по тексту – ПАО «Магнит», компания, общество), созданное  2003 г. как закрытое акционерное общество «Магнит». Целью деятельности общества является удовлетворение общественных потребностей,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а также извлечение прибыли.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Анализ основных экономических показателей организации  позволил прийти к выводу, что показатель чистой прибыли снизился. Так, чистая прибыль  в 2021 г. снизилась на 30,55% по сравнению с предыдущим годом. Показатель  рентабельно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сти  от  основной  деятельности  увеличился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E5F55" w:rsidRPr="002D15FE" w:rsidRDefault="005E72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-14,14% до -3,68%. Увеличение данного показателя произошло за счет снижения  себестоимости продаж. Себестоимость продаж в 2021 г., по сравнению с 2020 г., снизилась на 5,08%, а объем выручки увеличился на 15,2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5%. </w:t>
      </w:r>
    </w:p>
    <w:p w:rsidR="002E5F55" w:rsidRPr="002D15FE" w:rsidRDefault="005E7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SWOT-анализа ПАО «Магнит»   показал, что к основным угрозам ПАО «Магнит»  относятся: снижение платежеспособного спроса на продукцию в условиях нарастающего экономического кризиса, а также высокая степень конкуренции. Эти факторы, при условии их своевр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еменного не устранения, могут отрицательно сказаться на снижении доли занимаемого рынка. </w:t>
      </w:r>
    </w:p>
    <w:p w:rsidR="002E5F55" w:rsidRPr="002D15FE" w:rsidRDefault="005E721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По результатам PESTLE —анализ для ПАО «Магнит» выявлено негативное воздействие политических факторов. Социальные факторы оказывают в целом положительное влияние на де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ятельность компании. </w:t>
      </w:r>
    </w:p>
    <w:p w:rsidR="002E5F55" w:rsidRPr="002D15FE" w:rsidRDefault="005E7211">
      <w:pPr>
        <w:widowControl w:val="0"/>
        <w:tabs>
          <w:tab w:val="left" w:pos="424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По результатам проведенного исследования в работе предлагается реализация синергетической модели в деятельности ПАО «Магнит» как мероприятия по развитию бизнеса. Стратегическое развитие ПАО «Магнит» может быть интерпретировано как дви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жение от одной точки бифуркации к другой.</w:t>
      </w:r>
    </w:p>
    <w:p w:rsidR="002E5F55" w:rsidRPr="002D15FE" w:rsidRDefault="005E7211">
      <w:pPr>
        <w:widowControl w:val="0"/>
        <w:spacing w:after="0" w:line="360" w:lineRule="auto"/>
        <w:ind w:right="23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Предлагаемая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аттрактивная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модель целеполагания ПАО «Магнит» схематически содержит 4 аттрактора целеполагания: 1-й аттрактор (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метаатрактор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) «Стратегические цели развития», включает в себя действия по выбору конечной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основной стратегии формирования публичного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lastRenderedPageBreak/>
        <w:t>акционерного общества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 «Магнит» на ближайшую перспективу; 2-й аттрактор «Адаптивность структуры управления ПАО «Магнит» и взаимодействие ее элементов»; 3-й аттрактор «Завершенность и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саморегуляция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бизнес-процессо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в»;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4-й аттрактор: «Режим функционирования».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Включает в себя оценки интенсивности цели формирования и её направленности в плане роста, обеспечения стабильности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или сокращении.</w:t>
      </w:r>
    </w:p>
    <w:p w:rsidR="002E5F55" w:rsidRPr="002D15FE" w:rsidRDefault="002E5F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5F55" w:rsidRPr="002D15FE" w:rsidRDefault="005E721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br w:type="page"/>
      </w:r>
    </w:p>
    <w:p w:rsidR="002E5F55" w:rsidRPr="002D15FE" w:rsidRDefault="005E7211">
      <w:pPr>
        <w:pStyle w:val="1"/>
        <w:ind w:firstLine="709"/>
        <w:jc w:val="center"/>
        <w:rPr>
          <w:rFonts w:ascii="Times New Roman" w:eastAsia="Times New Roman" w:hAnsi="Times New Roman" w:cs="Times New Roman"/>
          <w:color w:val="000000"/>
        </w:rPr>
      </w:pPr>
      <w:bookmarkStart w:id="59" w:name="_heading=h.1mrcu09" w:colFirst="0" w:colLast="0"/>
      <w:bookmarkEnd w:id="59"/>
      <w:r w:rsidRPr="002D15FE">
        <w:rPr>
          <w:rFonts w:ascii="Times New Roman" w:eastAsia="Times New Roman" w:hAnsi="Times New Roman" w:cs="Times New Roman"/>
          <w:color w:val="000000"/>
        </w:rPr>
        <w:lastRenderedPageBreak/>
        <w:t>Список использованных источников</w:t>
      </w:r>
    </w:p>
    <w:p w:rsidR="002E5F55" w:rsidRPr="002D15FE" w:rsidRDefault="002E5F55"/>
    <w:p w:rsidR="002E5F55" w:rsidRPr="002D15FE" w:rsidRDefault="005E7211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Ажаханова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, Д.С. Современные подходы к стратегическому управлению // Современные тенденции в экономике и управлении: новый взгляд. - 2018. - № 19. - С. 16 - 18.</w:t>
      </w:r>
    </w:p>
    <w:p w:rsidR="002E5F55" w:rsidRPr="002D15FE" w:rsidRDefault="005E7211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Алексеенко, А.А. Выбор стратегии управления предприятием на основе SWOT-анализа // Социальные на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уки. - 2017. - № 1. - С. 63 - 66.</w:t>
      </w:r>
    </w:p>
    <w:p w:rsidR="002E5F55" w:rsidRPr="002D15FE" w:rsidRDefault="005E7211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Астафьева Л.И. Управление программами стратегических изменений как инновация управления // Менеджмент в России и за рубежом. - 2016. - № 5. - С. 59 - 62.</w:t>
      </w:r>
    </w:p>
    <w:p w:rsidR="002E5F55" w:rsidRPr="002D15FE" w:rsidRDefault="005E7211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Боброва, О. С. Настольная книга предпринимателя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практ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. пособие / О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. С. Боброва, С. И.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Цыбуков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, И. А. Бобров. — М.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Издательство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Юрайт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, 2019. — 330 с.</w:t>
      </w:r>
    </w:p>
    <w:p w:rsidR="002E5F55" w:rsidRPr="002D15FE" w:rsidRDefault="005E7211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Боброва, О. С. Организация коммерческой деятельности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учебник и практикум для СПО / О. С. Боброва, С. И.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Цыбуков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, И. А. Бобров. — М.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Издательство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Юрайт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, 2019. — 332 с.</w:t>
      </w:r>
    </w:p>
    <w:p w:rsidR="002E5F55" w:rsidRPr="002D15FE" w:rsidRDefault="005E7211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Гаврилов, Л. П. Инновационные технологии в коммерции и бизнесе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учебник для бакалавров / Л. П. Гаврилов. — М.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Издательство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Юрайт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, 2019. — 372 с.</w:t>
      </w:r>
    </w:p>
    <w:p w:rsidR="002E5F55" w:rsidRPr="002D15FE" w:rsidRDefault="005E7211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Гордеева, Д.С. Современные механизмы реального сектора экономики в сфере совместной образовательной деятельн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ости/Д.С. Гордеева, С.С.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Демцура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//Предприятия, отрасли и регионы: генезис, формирование, развитие и прогнозирование: сборник научных трудов.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-Н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ижний Новгород: НОО «Профессиональная наука», 2019. -78 с. С. 52 -61. </w:t>
      </w:r>
    </w:p>
    <w:p w:rsidR="002E5F55" w:rsidRPr="002D15FE" w:rsidRDefault="005E7211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Иванова, Р. М. История российского предпри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нимательства : учеб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особие для академического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бакалавриата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/ Р. М. Иванова. — 2-е изд. — М. : Издательство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Юрайт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, 2018. — 303 с.</w:t>
      </w:r>
    </w:p>
    <w:p w:rsidR="002E5F55" w:rsidRPr="002D15FE" w:rsidRDefault="005E7211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Иванова, Р. М. История российского предпринимательства : учеб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>особие для СПО / Р. М. Иванова. — 2-е изд. — М. : Издательств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Юрайт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, 2018. — 303 с.</w:t>
      </w:r>
    </w:p>
    <w:p w:rsidR="002E5F55" w:rsidRPr="002D15FE" w:rsidRDefault="005E7211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lastRenderedPageBreak/>
        <w:t>Инновационное предпринимательство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учебник и практикум для СПО / В. Я. Горфинкель [и др.] ; под ред. В. Я. Горфинкеля, Т. Г.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Попадюк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. — М.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Издательство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Юрайт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, 2018. — 523 с.</w:t>
      </w:r>
    </w:p>
    <w:p w:rsidR="002E5F55" w:rsidRPr="002D15FE" w:rsidRDefault="005E7211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Казакевич, Т. А. Организация и планирование деятельност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и предприятий сервиса : учеб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особие для вузов / Т. А. Казакевич. — 2-е изд., доп. — М. : Издательство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Юрайт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, 2018. — 185 с.</w:t>
      </w:r>
    </w:p>
    <w:p w:rsidR="002E5F55" w:rsidRPr="002D15FE" w:rsidRDefault="005E7211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Каменнова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, М. С. Моделирование бизнес-процессов. В 2 ч. Часть 1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учебник и практикум для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бакалавриата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и магистратуры / М. С.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Каме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ннова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, В. В. Крохин, И. В. Машков. — М.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Издательство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Юрайт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, 2018. — 282 с.</w:t>
      </w:r>
    </w:p>
    <w:p w:rsidR="002E5F55" w:rsidRPr="002D15FE" w:rsidRDefault="005E7211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Каменнова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, М. С. Моделирование бизнес-процессов. В 2 ч. Часть 2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учебник и практикум для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бакалавриата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и магистратуры / М. С.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Каменнова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, В. В. Крохин, И. В. Машков. — М.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Издател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ьство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Юрайт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, 2018. — 228 с.</w:t>
      </w:r>
    </w:p>
    <w:p w:rsidR="002E5F55" w:rsidRPr="002D15FE" w:rsidRDefault="005E7211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Кевеш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, А.Л. Малое и среднее предпринимательство в России. 2018: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Стат.сб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./ М 19 Росстат. — M., 2018. – 96 с.</w:t>
      </w:r>
    </w:p>
    <w:p w:rsidR="002E5F55" w:rsidRPr="002D15FE" w:rsidRDefault="005E7211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Кокин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, А. Н. Формирование системы инфраструктурного предпринимательства: цели развития, ключевые бизнес-функции и параме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тры устойчивости: Монография/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КокинА.Н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. — М.: ИЦ РИОР, НИЦ ИНФРА-М, 2020. — 132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</w:p>
    <w:p w:rsidR="002E5F55" w:rsidRPr="002D15FE" w:rsidRDefault="005E7211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Корнеева, Т. А. Учет и контроль в субъектах малого бизнеса: риск-ориентированный подход: монография — М.:НИЦ ИНФРА-М, 2019. — 118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E5F55" w:rsidRPr="002D15FE" w:rsidRDefault="005E7211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Кузьмина, Е. Е. Организация предпринимательской деятельности : учеб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особие для прикладного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бакалавриата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/ Е. Е. Кузьмина. — 3-е изд.,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перераб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. и доп. — М. : Издательство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Юрайт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, 2019. — 417 с.</w:t>
      </w:r>
    </w:p>
    <w:p w:rsidR="002E5F55" w:rsidRPr="002D15FE" w:rsidRDefault="005E7211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Кузьмина, Е. Е. Предпринимательская деятельность : учеб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>особ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ие для СПО / Е. Е. Кузьмина. — 3-е изд.,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перераб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. и доп. — М. : Издательство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Юрайт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, 2018. — 417 с.</w:t>
      </w:r>
    </w:p>
    <w:p w:rsidR="002E5F55" w:rsidRPr="002D15FE" w:rsidRDefault="005E7211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Купцова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, Е. В. Бизнес-планирование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учебник и практикум для академического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бакалавриата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/ Е. В.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Купцова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, А. А. Степанов. — М.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Издательство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Юрайт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, 2019. —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435 с.</w:t>
      </w:r>
    </w:p>
    <w:p w:rsidR="002E5F55" w:rsidRPr="002D15FE" w:rsidRDefault="005E7211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lastRenderedPageBreak/>
        <w:t>Лапуста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, М. Г. Предпринимательство: Учебник /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Лапуста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М.Г. — М.: НИЦ ИНФРА-М, 2018. — 384 с.</w:t>
      </w:r>
    </w:p>
    <w:p w:rsidR="002E5F55" w:rsidRPr="002D15FE" w:rsidRDefault="005E7211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Литвинова, А.Г. Формы и методы управления в малом предпринимательстве / Наука и бизнес: пути развития. 2018. № 2. С. 23-26</w:t>
      </w:r>
    </w:p>
    <w:p w:rsidR="002E5F55" w:rsidRPr="002D15FE" w:rsidRDefault="005E7211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Логинова, А.Г.,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Юричева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, Е.Ю. Актуальные проблемы малого и среднего предпринимательства современной России / Вестник Марийского государственного университета. Серия: Сельскохозяйственные науки. Экономические науки. 2018. Т. 3. № 7. С. 71-75.</w:t>
      </w:r>
    </w:p>
    <w:p w:rsidR="002E5F55" w:rsidRPr="002D15FE" w:rsidRDefault="005E7211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Морозко, Н. И.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Механизм формирования финансового потенциала малого бизнеса / Морозко Н.И. — М.:НИЦ ИНФРА-М, 2019. — 314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E5F55" w:rsidRPr="002D15FE" w:rsidRDefault="005E7211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Морозов, Г. Б. Правовое регулирование предпринимательской деятельности : учеб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особие для академического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бакалавриата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/ Г. Б. Морозов. — 3-е изд.,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перераб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. и доп. — М. : Издательство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Юрайт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, 2018. — 420 с.</w:t>
      </w:r>
    </w:p>
    <w:p w:rsidR="002E5F55" w:rsidRPr="002D15FE" w:rsidRDefault="005E7211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Морозова, Г. А., Зимин, В. А. О роли государства в реализации инвестиционной политики//Современные проблемы управления: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межвуз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. сб. научных трудов/под общ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ед. С. А. Мартышкина, С. А.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Ключникова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Самара: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Изд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-в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о «Самарский университет», 2018.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Вып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. 9. С. 134-138. </w:t>
      </w:r>
    </w:p>
    <w:p w:rsidR="002E5F55" w:rsidRPr="002D15FE" w:rsidRDefault="005E7211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Невская, Н. А. Макроэкономическое планирование и прогнозирование в 2 ч. Часть 1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учебник и практикум для академического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бакалавриата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/ Н. А. Невская. — 2-е изд.,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испр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. — М.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Издательство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Юрайт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, 2018. — 310 с.</w:t>
      </w:r>
    </w:p>
    <w:p w:rsidR="002E5F55" w:rsidRPr="002D15FE" w:rsidRDefault="005E7211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Негорожина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, А.С. Малое предпринимательство как важный структурный элемент региональной экономики / Политика, экономика и социальная сфера: проблемы взаимодействия. 2017. № 3. С. 19-22</w:t>
      </w:r>
    </w:p>
    <w:p w:rsidR="002E5F55" w:rsidRPr="002D15FE" w:rsidRDefault="005E7211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Никифоров, О. А. История российского предпринимат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ельства : учеб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особие для академического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бакалавриата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/ О. А. Никифоров, Н. В.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Боркина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, А. Н.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Першиков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. — 2-е изд.,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перераб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. и доп. — М. : Издательство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Юрайт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, 2018. — 270 с.</w:t>
      </w:r>
    </w:p>
    <w:p w:rsidR="002E5F55" w:rsidRPr="002D15FE" w:rsidRDefault="005E7211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lastRenderedPageBreak/>
        <w:t>Никифоров, О. А. История российского предпринимательства. Дореволюционный период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: учеб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особие для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бакалавриата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и магистратуры / О. А. Никифоров, Н. В.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Боркина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, А. Н.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Першиков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. — М.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Издательство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Юрайт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, 2018. — 140 с.</w:t>
      </w:r>
    </w:p>
    <w:p w:rsidR="002E5F55" w:rsidRPr="002D15FE" w:rsidRDefault="005E7211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Основы экономики организации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учебник и практикум для СПО / Л. А.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Чалдаева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[и др.] ; под ред. Л. А.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Чалдаевой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, А. 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В.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Шарковой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. — 2-е изд.,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перераб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. и доп. — М. : Издательство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Юрайт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, 2019. — 361 с.</w:t>
      </w:r>
    </w:p>
    <w:p w:rsidR="002E5F55" w:rsidRPr="002D15FE" w:rsidRDefault="005E7211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Пиньковецкая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, Ю.С. Малое и среднее предпринимательство в регионах: уровень насыщения / Известия Тульского государственного университета. Экономические и юридические науки. 2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019. № 2-1. С. 132-142.</w:t>
      </w:r>
    </w:p>
    <w:p w:rsidR="002E5F55" w:rsidRPr="002D15FE" w:rsidRDefault="005E7211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Полетаев, В. Э. Бизнес в России: инновации и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модернизационный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проект: Монография / Полетаев В. Э. — М.: НИЦ ИНФРА-М, 2019. — 624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</w:p>
    <w:p w:rsidR="002E5F55" w:rsidRPr="002D15FE" w:rsidRDefault="005E7211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Полетаев, В. Э. Государство и бизнес в России: инновации и перспективы: Монография/Полетаев В. Э. — М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.: НИЦ ИНФРА-М, 2021. — 281 с.</w:t>
      </w:r>
    </w:p>
    <w:p w:rsidR="002E5F55" w:rsidRPr="002D15FE" w:rsidRDefault="005E7211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Расулова, Л.В. Трактование терминов «малый бизнес» и «малое предпринимательство» в современной литературы /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Science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Time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. 2019. № 5 (29).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С. 564-567</w:t>
      </w:r>
    </w:p>
    <w:p w:rsidR="002E5F55" w:rsidRPr="002D15FE" w:rsidRDefault="005E7211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Ромицына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, Г.А., 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>Романовская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>, Н.Н. Современное состояние и тенденции развития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малого предпринимательства в регионе / Вестник Тульского филиала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Финуниверситета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. 2019. № 1. С. 181-184.</w:t>
      </w:r>
    </w:p>
    <w:p w:rsidR="002E5F55" w:rsidRPr="002D15FE" w:rsidRDefault="005E7211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Сергеев, А. А. Бизнес-планирование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учебник и практикум для СПО / А. А. Сергеев. — 3-е изд.,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испр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. и доп. — М. : Издательство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Юрайт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, 2021. — 475 с.</w:t>
      </w:r>
    </w:p>
    <w:p w:rsidR="002E5F55" w:rsidRPr="002D15FE" w:rsidRDefault="005E7211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>аляпин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, А.А.,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Куфтырева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, Е.Б. Малое предпринимательство в финансовой системе региона / Новая наука: Современное состояние и пути развития. 2020. № 1-1 (56). С. 125-127. </w:t>
      </w:r>
    </w:p>
    <w:p w:rsidR="002E5F55" w:rsidRPr="002D15FE" w:rsidRDefault="005E7211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Чеберко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, Е. Ф. Основы предпринимательской деятельности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учебник и практикум для акаде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мического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бакалавриата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/ Е. Ф.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Чеберко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. — М.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Издательство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Юрайт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, 2019. — 219 с.</w:t>
      </w:r>
    </w:p>
    <w:p w:rsidR="002E5F55" w:rsidRPr="002D15FE" w:rsidRDefault="005E7211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lastRenderedPageBreak/>
        <w:t>Чеботарев В.С. Малое и среднее предпринимательство как стратегический фактор экономической безопасности России /  Юридическая наука и практика: Вестник Нижегородской академии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МВД России. 2019. № 2 (34). С. 225</w:t>
      </w:r>
    </w:p>
    <w:p w:rsidR="002E5F55" w:rsidRPr="002D15FE" w:rsidRDefault="005E7211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Шульц, В. Л. Безопасность предпринимательской деятельности в 2 ч. Часть 1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учебник для академического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бакалавриата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/ В. Л. Шульц, А. В. Юрченко, А. Д. Рудченко ; под ред. В. Л. Шульца. — М.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Издательство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Юрайт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, 2019. —</w:t>
      </w:r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288 с.</w:t>
      </w:r>
    </w:p>
    <w:p w:rsidR="002E5F55" w:rsidRPr="002D15FE" w:rsidRDefault="005E7211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FE">
        <w:rPr>
          <w:rFonts w:ascii="Times New Roman" w:eastAsia="Times New Roman" w:hAnsi="Times New Roman" w:cs="Times New Roman"/>
          <w:sz w:val="28"/>
          <w:szCs w:val="28"/>
        </w:rPr>
        <w:t>Экономика организации</w:t>
      </w:r>
      <w:proofErr w:type="gramStart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учебник и практикум для академического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бакалавриата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/ Л. А.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Чалдаева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 [и др.] ; под ред. Л. А.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Чалдаевой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, А. В.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Шарковой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. — 2-е изд.,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перераб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 xml:space="preserve">. и доп. — М. : Издательство </w:t>
      </w:r>
      <w:proofErr w:type="spellStart"/>
      <w:r w:rsidRPr="002D15FE">
        <w:rPr>
          <w:rFonts w:ascii="Times New Roman" w:eastAsia="Times New Roman" w:hAnsi="Times New Roman" w:cs="Times New Roman"/>
          <w:sz w:val="28"/>
          <w:szCs w:val="28"/>
        </w:rPr>
        <w:t>Юрайт</w:t>
      </w:r>
      <w:proofErr w:type="spellEnd"/>
      <w:r w:rsidRPr="002D15FE">
        <w:rPr>
          <w:rFonts w:ascii="Times New Roman" w:eastAsia="Times New Roman" w:hAnsi="Times New Roman" w:cs="Times New Roman"/>
          <w:sz w:val="28"/>
          <w:szCs w:val="28"/>
        </w:rPr>
        <w:t>, 2019. — 361 с.</w:t>
      </w:r>
    </w:p>
    <w:p w:rsidR="002E5F55" w:rsidRPr="002D15FE" w:rsidRDefault="005E7211">
      <w:r w:rsidRPr="002D15FE">
        <w:br w:type="page"/>
      </w:r>
    </w:p>
    <w:p w:rsidR="002E5F55" w:rsidRPr="002D15FE" w:rsidRDefault="002E5F55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E5F55" w:rsidRPr="002D15FE" w:rsidRDefault="002E5F55">
      <w:pPr>
        <w:spacing w:before="120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2E5F55" w:rsidRPr="002D15FE" w:rsidRDefault="002E5F55">
      <w:pPr>
        <w:spacing w:before="120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2E5F55" w:rsidRPr="002D15FE" w:rsidRDefault="002E5F55">
      <w:pPr>
        <w:spacing w:before="120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2E5F55" w:rsidRPr="002D15FE" w:rsidRDefault="002E5F55">
      <w:pPr>
        <w:spacing w:before="120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2E5F55" w:rsidRPr="002D15FE" w:rsidRDefault="002E5F55">
      <w:pPr>
        <w:spacing w:before="120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2E5F55" w:rsidRPr="002D15FE" w:rsidRDefault="002E5F55">
      <w:pPr>
        <w:spacing w:before="120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2E5F55" w:rsidRPr="002D15FE" w:rsidRDefault="002E5F55">
      <w:pPr>
        <w:spacing w:before="120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2E5F55" w:rsidRPr="002D15FE" w:rsidRDefault="002E5F55">
      <w:pPr>
        <w:spacing w:before="120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2E5F55" w:rsidRPr="002D15FE" w:rsidRDefault="002E5F55">
      <w:pPr>
        <w:spacing w:before="120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2E5F55" w:rsidRPr="002D15FE" w:rsidRDefault="005E721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5FE">
        <w:rPr>
          <w:rFonts w:ascii="Times New Roman" w:eastAsia="Times New Roman" w:hAnsi="Times New Roman" w:cs="Times New Roman"/>
          <w:sz w:val="24"/>
          <w:szCs w:val="24"/>
        </w:rPr>
        <w:t>Выпускная квалификационная работа – бакалаврская работа выполнена мной совершенно самостоятельно. Все использованные в работе материалы и концепции из опубликованной научной литературы и других источников имеют ссылки на них. Выпускная квалификационная раб</w:t>
      </w:r>
      <w:r w:rsidRPr="002D15FE">
        <w:rPr>
          <w:rFonts w:ascii="Times New Roman" w:eastAsia="Times New Roman" w:hAnsi="Times New Roman" w:cs="Times New Roman"/>
          <w:sz w:val="24"/>
          <w:szCs w:val="24"/>
        </w:rPr>
        <w:t>ота – бакалаврская работа прошла проверку на корректность заимствования в системе «</w:t>
      </w:r>
      <w:proofErr w:type="spellStart"/>
      <w:r w:rsidRPr="002D15FE">
        <w:rPr>
          <w:rFonts w:ascii="Times New Roman" w:eastAsia="Times New Roman" w:hAnsi="Times New Roman" w:cs="Times New Roman"/>
          <w:sz w:val="24"/>
          <w:szCs w:val="24"/>
        </w:rPr>
        <w:t>Антиплагиат</w:t>
      </w:r>
      <w:proofErr w:type="gramStart"/>
      <w:r w:rsidRPr="002D15FE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2D15FE">
        <w:rPr>
          <w:rFonts w:ascii="Times New Roman" w:eastAsia="Times New Roman" w:hAnsi="Times New Roman" w:cs="Times New Roman"/>
          <w:sz w:val="24"/>
          <w:szCs w:val="24"/>
        </w:rPr>
        <w:t>у</w:t>
      </w:r>
      <w:proofErr w:type="spellEnd"/>
      <w:r w:rsidRPr="002D15FE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2E5F55" w:rsidRPr="002D15FE" w:rsidRDefault="005E721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D15FE">
        <w:rPr>
          <w:rFonts w:ascii="Times New Roman" w:eastAsia="Times New Roman" w:hAnsi="Times New Roman" w:cs="Times New Roman"/>
          <w:sz w:val="24"/>
          <w:szCs w:val="24"/>
        </w:rPr>
        <w:t>Настоящим подтверждаю, что даю разрешение Университету «Синергия» на размещение полного текста моей выпускной квалификационной работы – бакалаврской работы,</w:t>
      </w:r>
      <w:r w:rsidRPr="002D15FE">
        <w:rPr>
          <w:rFonts w:ascii="Times New Roman" w:eastAsia="Times New Roman" w:hAnsi="Times New Roman" w:cs="Times New Roman"/>
          <w:sz w:val="24"/>
          <w:szCs w:val="24"/>
        </w:rPr>
        <w:t xml:space="preserve"> отзыва на мою выпускную квалификационную работу в электронно-библиотечной системе Университета «Синергия».</w:t>
      </w:r>
      <w:proofErr w:type="gramEnd"/>
    </w:p>
    <w:p w:rsidR="002E5F55" w:rsidRPr="002D15FE" w:rsidRDefault="002E5F55">
      <w:pPr>
        <w:spacing w:before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E5F55" w:rsidRPr="002D15FE" w:rsidRDefault="002E5F55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2E5F55" w:rsidRPr="002D15FE" w:rsidRDefault="002E5F55">
      <w:pPr>
        <w:ind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E5F55" w:rsidRPr="002D15FE" w:rsidRDefault="005E7211">
      <w:pPr>
        <w:spacing w:before="240"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D15FE">
        <w:rPr>
          <w:rFonts w:ascii="Times New Roman" w:eastAsia="Times New Roman" w:hAnsi="Times New Roman" w:cs="Times New Roman"/>
          <w:sz w:val="24"/>
          <w:szCs w:val="24"/>
        </w:rPr>
        <w:t>_________ ______ /_______________________/</w:t>
      </w:r>
    </w:p>
    <w:p w:rsidR="002E5F55" w:rsidRPr="002D15FE" w:rsidRDefault="005E721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</w:pPr>
      <w:r w:rsidRPr="002D15FE"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 xml:space="preserve">                                                                             подпись                  </w:t>
      </w:r>
      <w:r w:rsidRPr="002D15FE"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 xml:space="preserve">                             (Ф.И.О.)</w:t>
      </w:r>
    </w:p>
    <w:p w:rsidR="002E5F55" w:rsidRPr="002D15FE" w:rsidRDefault="002E5F5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</w:pPr>
    </w:p>
    <w:p w:rsidR="002E5F55" w:rsidRDefault="005E7211">
      <w:pPr>
        <w:ind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D15FE">
        <w:rPr>
          <w:rFonts w:ascii="Times New Roman" w:eastAsia="Times New Roman" w:hAnsi="Times New Roman" w:cs="Times New Roman"/>
          <w:sz w:val="24"/>
          <w:szCs w:val="24"/>
        </w:rPr>
        <w:t>«___» ______________ 202__ г.</w:t>
      </w:r>
    </w:p>
    <w:p w:rsidR="002E5F55" w:rsidRDefault="002E5F55">
      <w:pPr>
        <w:ind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E5F55" w:rsidRDefault="002E5F55">
      <w:pPr>
        <w:ind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E5F55" w:rsidRDefault="002E5F5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E5F55" w:rsidRDefault="002E5F5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E5F55" w:rsidRDefault="002E5F55"/>
    <w:sectPr w:rsidR="002E5F55" w:rsidSect="008F7F5A">
      <w:footerReference w:type="default" r:id="rId25"/>
      <w:headerReference w:type="first" r:id="rId26"/>
      <w:pgSz w:w="11906" w:h="16838"/>
      <w:pgMar w:top="1134" w:right="849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7211" w:rsidRDefault="005E7211">
      <w:pPr>
        <w:spacing w:after="0" w:line="240" w:lineRule="auto"/>
      </w:pPr>
      <w:r>
        <w:separator/>
      </w:r>
    </w:p>
  </w:endnote>
  <w:endnote w:type="continuationSeparator" w:id="0">
    <w:p w:rsidR="005E7211" w:rsidRDefault="005E72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Quattrocento Sans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F55" w:rsidRDefault="005E721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2D15FE">
      <w:rPr>
        <w:color w:val="000000"/>
      </w:rPr>
      <w:fldChar w:fldCharType="separate"/>
    </w:r>
    <w:r w:rsidR="00DD5A6A">
      <w:rPr>
        <w:noProof/>
        <w:color w:val="000000"/>
      </w:rPr>
      <w:t>74</w:t>
    </w:r>
    <w:r>
      <w:rPr>
        <w:color w:val="000000"/>
      </w:rPr>
      <w:fldChar w:fldCharType="end"/>
    </w:r>
  </w:p>
  <w:p w:rsidR="002E5F55" w:rsidRDefault="002E5F5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7211" w:rsidRDefault="005E7211">
      <w:pPr>
        <w:spacing w:after="0" w:line="240" w:lineRule="auto"/>
      </w:pPr>
      <w:r>
        <w:separator/>
      </w:r>
    </w:p>
  </w:footnote>
  <w:footnote w:type="continuationSeparator" w:id="0">
    <w:p w:rsidR="005E7211" w:rsidRDefault="005E7211">
      <w:pPr>
        <w:spacing w:after="0" w:line="240" w:lineRule="auto"/>
      </w:pPr>
      <w:r>
        <w:continuationSeparator/>
      </w:r>
    </w:p>
  </w:footnote>
  <w:footnote w:id="1">
    <w:p w:rsidR="002E5F55" w:rsidRDefault="005E72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Чаплыгина С.М.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Правовое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положения индивидуального предпринимателя: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автореф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дисс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... канд.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юрид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 наук. - СПб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., 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1997. - С.13.</w:t>
      </w:r>
    </w:p>
  </w:footnote>
  <w:footnote w:id="2">
    <w:p w:rsidR="002E5F55" w:rsidRDefault="005E72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Гражданский кодекс Российской Федерации (часть первая) от 30.11.1994 N 51-ФЗ // Собрание законодательства РФ. - 1994. - N 32. -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Ст. 3301.</w:t>
      </w:r>
    </w:p>
  </w:footnote>
  <w:footnote w:id="3">
    <w:p w:rsidR="002E5F55" w:rsidRDefault="005E72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Попондопуло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В.Ф. Правовой режим предпринимательства. - СПб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., 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1994. - С. 15-19.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Щенникова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Л.В. Предпринимательская деятельность как гражданско-правовая категория //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Цивилистические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записки: Межвузовский сб. науч. тр. - М., Екатеринбург: Статут,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2005. - С. 75-86; Моисеев М.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Предпринимательская</w:t>
      </w:r>
      <w:proofErr w:type="gramEnd"/>
    </w:p>
    <w:p w:rsidR="002E5F55" w:rsidRDefault="005E72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деятельность граждан: понятие и конститутивные признаки // Хозяйство и право. - 1997. - № 3. - С. 72;</w:t>
      </w:r>
    </w:p>
    <w:p w:rsidR="002E5F55" w:rsidRDefault="005E72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Белых В.С. Предпринимательское право в системе права России // Известия вузов. Правоведение. - 2001. - №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1. - С. 131.и др.</w:t>
      </w:r>
    </w:p>
  </w:footnote>
  <w:footnote w:id="4">
    <w:p w:rsidR="002E5F55" w:rsidRDefault="005E72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Боброва, О. С. Организация коммерческой деятельности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учебник и практикум для СПО / О. С. Боброва, С. И.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Цыбуков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И. А. Бобров. — М.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Издательство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2019.С.98</w:t>
      </w:r>
    </w:p>
  </w:footnote>
  <w:footnote w:id="5">
    <w:p w:rsidR="002E5F55" w:rsidRDefault="005E72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Литвинова, А.Г. Формы и методы управления в малом предпринимательстве / Наука и бизнес: пути развития. 2018. № 2. С. 23-26</w:t>
      </w:r>
    </w:p>
  </w:footnote>
  <w:footnote w:id="6">
    <w:p w:rsidR="002E5F55" w:rsidRDefault="005E72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Моисеев М. Предпринимательская деятельность граждан: понятие и конститутивные признаки //</w:t>
      </w:r>
    </w:p>
    <w:p w:rsidR="002E5F55" w:rsidRDefault="005E72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Хозяйство и право. - 1997. - № 3. - С. 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4.</w:t>
      </w:r>
    </w:p>
  </w:footnote>
  <w:footnote w:id="7">
    <w:p w:rsidR="002E5F55" w:rsidRDefault="005E72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Боброва, О. С. Организация коммерческой деятельности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учебник и практикум для СПО / О. С. Боброва, С. И.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Цыбуков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И. А. Бобров. — М.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Издательство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2019.С.34</w:t>
      </w:r>
    </w:p>
  </w:footnote>
  <w:footnote w:id="8">
    <w:p w:rsidR="002E5F55" w:rsidRDefault="005E72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Гаврилов, Л. П. Инновационные технологии в коммерции и бизнесе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учебник для бакала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вров / Л. П. Гаврилов. — М.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Издательство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2019.С21</w:t>
      </w:r>
    </w:p>
  </w:footnote>
  <w:footnote w:id="9">
    <w:p w:rsidR="002E5F55" w:rsidRDefault="005E72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Казакевич, Т. А. Организация и планирование деятельности предприятий сервиса : учеб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особие для вузов / Т. А. Казакевич. — 2-е изд., доп. — М. : Издательство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2018.С.112</w:t>
      </w:r>
    </w:p>
  </w:footnote>
  <w:footnote w:id="10">
    <w:p w:rsidR="002E5F55" w:rsidRDefault="005E72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Литвинова, А.Г. Ф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ормы и методы управления в малом предпринимательстве / Наука и бизнес: пути развития. 2018. № 2. С. 23-26</w:t>
      </w:r>
    </w:p>
  </w:footnote>
  <w:footnote w:id="11">
    <w:p w:rsidR="002E5F55" w:rsidRDefault="005E72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Казакевич, Т. А. Организация и планирование деятельности предприятий сервиса : учеб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особие для вузов / Т. А. Казакевич. — 2-е изд., доп. — М. : Из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дательство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2018.С.38</w:t>
      </w:r>
    </w:p>
  </w:footnote>
  <w:footnote w:id="12">
    <w:p w:rsidR="002E5F55" w:rsidRDefault="005E72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Каменнова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М. С. Моделирование бизнес-процессов. В 2 ч. Часть 1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учебник и практикум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бакалавриата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и магистратуры / М. С.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Каменнова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В. В. Крохин, И. В. Машков. — М.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Издательство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2018. С.71</w:t>
      </w:r>
    </w:p>
  </w:footnote>
  <w:footnote w:id="13">
    <w:p w:rsidR="002E5F55" w:rsidRDefault="005E72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Каменнова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М. С. Моделирование бизнес-процессов. В 2 ч. Часть 1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учебник и практикум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бакалавриата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и магистратуры / М. С.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Каменнова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В. В. Крохин, И. В. Машков. — М.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Издательство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2018. С.98</w:t>
      </w:r>
    </w:p>
  </w:footnote>
  <w:footnote w:id="14">
    <w:p w:rsidR="002E5F55" w:rsidRDefault="005E72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Якунина В.В. Гражданская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правосубъектность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индивиду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ального предпринимателя: проблемы возникновения и прекращения: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автореф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дис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канд. ...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юрид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 наук. - Ростов н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/Д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2009. - С. 14.</w:t>
      </w:r>
    </w:p>
  </w:footnote>
  <w:footnote w:id="15">
    <w:p w:rsidR="002E5F55" w:rsidRDefault="005E72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Литвинова, А.Г. Формы и методы управления в малом предпринимательстве / Наука и бизнес: пути развития. 2018. № 2. С. 23-26</w:t>
      </w:r>
    </w:p>
  </w:footnote>
  <w:footnote w:id="16">
    <w:p w:rsidR="002E5F55" w:rsidRDefault="005E72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аменнова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М. С. Моделирование бизнес-процессов. В 2 ч. Часть 1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учебник и практикум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бакалавриата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и магистратуры / М. С.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Каменнова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В. В. Крохин, И. В. Машков. — М.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Издательство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2018. С.39</w:t>
      </w:r>
    </w:p>
  </w:footnote>
  <w:footnote w:id="17">
    <w:p w:rsidR="002E5F55" w:rsidRDefault="005E72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Кузьмина, Е. Е. Организация предпринимательской деят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ельности : учеб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особие для прикладного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бакалавриата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/ Е. Е. Кузьмина. — 3-е изд.,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перераб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и доп. — М. : Издательство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2019.С176</w:t>
      </w:r>
    </w:p>
  </w:footnote>
  <w:footnote w:id="18">
    <w:p w:rsidR="002E5F55" w:rsidRDefault="005E72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Федеральный закон от 11.06.2003 N 74-ФЗ «О крестьянском (фермерском) хозяйстве» // Собрание законодательства РФ. - 200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3. - N 24. - Ст. 2249.</w:t>
      </w:r>
    </w:p>
  </w:footnote>
  <w:footnote w:id="19">
    <w:p w:rsidR="002E5F55" w:rsidRDefault="005E7211">
      <w:pPr>
        <w:widowControl w:val="0"/>
        <w:tabs>
          <w:tab w:val="left" w:pos="1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>Закон РФ от 25.06.1993 N 5242-1 «О праве граждан Российской Федерации на свободу передвижения, выбор места пребывания и жительства в пределах Российской Федерации» // Ведомости СНД и ВС Ведомости СНД и ВС РФ. - 1993. - N 32. - Ст. 1227.</w:t>
      </w:r>
    </w:p>
  </w:footnote>
  <w:footnote w:id="20">
    <w:p w:rsidR="002E5F55" w:rsidRDefault="005E72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Федеральный закон от 25.07.2002 N 115-ФЗ «О правовом положении иностранных граждан в Российской Федерации» // Собрание законодательства РФ. - 2002. - N 30. - Ст. 3032.</w:t>
      </w:r>
    </w:p>
  </w:footnote>
  <w:footnote w:id="21">
    <w:p w:rsidR="002E5F55" w:rsidRDefault="005E72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Морозова, Г. А., Зимин, В. А. О роли государства в реализации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инвестиционной политики//Современные проблемы управления: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межвуз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 сб. научных трудов/под общ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ед. С. А. Мартышкина, С. А.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Ключникова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Самара: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Изд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-в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«Самарский университет», 2018.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Вып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 9. С. 134-138.</w:t>
      </w:r>
    </w:p>
  </w:footnote>
  <w:footnote w:id="22">
    <w:p w:rsidR="002E5F55" w:rsidRDefault="005E72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Каширина Ю.П. Гражданско-правовой статус индивидуальных предпринимателей в Российской Федерации: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автореф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дис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... канд.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юрид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 наук. - М., 2012. - С. 3.</w:t>
      </w:r>
    </w:p>
  </w:footnote>
  <w:footnote w:id="23">
    <w:p w:rsidR="002E5F55" w:rsidRDefault="005E72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8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Дрогунова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A.C. Особенности предпринимательской деятельности гражданина // Вестник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СамГУ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- 2007. - №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 (51). - С. 32.</w:t>
      </w:r>
    </w:p>
  </w:footnote>
  <w:footnote w:id="24">
    <w:p w:rsidR="002E5F55" w:rsidRDefault="005E72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Кузьмина, Е. Е. Организация предпринимательской деятельности : учеб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особие для прикладного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бакалавриата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/ Е. Е. Кузьмина. — 3-е изд.,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перераб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и доп. — М. : Издательство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2019.С.23</w:t>
      </w:r>
    </w:p>
  </w:footnote>
  <w:footnote w:id="25">
    <w:p w:rsidR="002E5F55" w:rsidRDefault="005E72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Купцова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Е. В. Бизнес-планирование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учебник 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практикум для академического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бакалавриата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/ Е. В.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Купцова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А. А. Степанов. — М.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Издательство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2019.С.288</w:t>
      </w:r>
    </w:p>
  </w:footnote>
  <w:footnote w:id="26">
    <w:p w:rsidR="002E5F55" w:rsidRDefault="005E72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Кузьмина, Е. Е. Предпринимательская деятельность : учеб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особие для СПО / Е. Е. Кузьмина. — 3-е изд.,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перераб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и доп. — М. : Издательство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2018.С.29</w:t>
      </w:r>
    </w:p>
  </w:footnote>
  <w:footnote w:id="27">
    <w:p w:rsidR="002E5F55" w:rsidRDefault="005E72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Морозова, Г. А., Зимин, В. А. О роли государства в реализации инвестиционной политики//Современные проблемы управления: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межвуз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 сб. научных трудов/под общ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ед. С. А. Мартышкина, С. А.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Ключникова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Самара: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Изд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-в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«Самарский университет»,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2018.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Вып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 9. С. 134-138.</w:t>
      </w:r>
    </w:p>
  </w:footnote>
  <w:footnote w:id="28">
    <w:p w:rsidR="002E5F55" w:rsidRDefault="005E72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Сост. по: Бухгалтерская отчетность  ПАО «Магнит» за 2019-2020 гг.</w:t>
      </w:r>
      <w:r>
        <w:rPr>
          <w:rFonts w:ascii="Quattrocento Sans" w:eastAsia="Quattrocento Sans" w:hAnsi="Quattrocento Sans" w:cs="Quattrocento Sans"/>
          <w:color w:val="FFFFFF"/>
          <w:sz w:val="21"/>
          <w:szCs w:val="21"/>
          <w:shd w:val="clear" w:color="auto" w:fill="323639"/>
        </w:rPr>
        <w:t xml:space="preserve"> </w:t>
      </w:r>
    </w:p>
  </w:footnote>
  <w:footnote w:id="29">
    <w:p w:rsidR="002E5F55" w:rsidRDefault="005E72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Сост. по: Бухгалтерская отчетность  ПАО «Магнит» за 2020-2021 гг.</w:t>
      </w:r>
      <w:r>
        <w:rPr>
          <w:rFonts w:ascii="Quattrocento Sans" w:eastAsia="Quattrocento Sans" w:hAnsi="Quattrocento Sans" w:cs="Quattrocento Sans"/>
          <w:color w:val="FFFFFF"/>
          <w:sz w:val="21"/>
          <w:szCs w:val="21"/>
          <w:shd w:val="clear" w:color="auto" w:fill="323639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15FE" w:rsidRDefault="002D15FE">
    <w:pPr>
      <w:pStyle w:val="af2"/>
    </w:pPr>
  </w:p>
  <w:p w:rsidR="002E5F55" w:rsidRDefault="002E5F5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3537D"/>
    <w:multiLevelType w:val="multilevel"/>
    <w:tmpl w:val="2D602BE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211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">
    <w:nsid w:val="0D563CAA"/>
    <w:multiLevelType w:val="multilevel"/>
    <w:tmpl w:val="1B16760A"/>
    <w:lvl w:ilvl="0">
      <w:numFmt w:val="bullet"/>
      <w:lvlText w:val="•"/>
      <w:lvlJc w:val="left"/>
      <w:pPr>
        <w:ind w:left="681" w:hanging="180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882" w:hanging="180"/>
      </w:pPr>
      <w:rPr>
        <w:rFonts w:ascii="Times New Roman" w:eastAsia="Times New Roman" w:hAnsi="Times New Roman" w:cs="Times New Roman"/>
        <w:sz w:val="24"/>
        <w:szCs w:val="24"/>
      </w:rPr>
    </w:lvl>
    <w:lvl w:ilvl="2">
      <w:numFmt w:val="bullet"/>
      <w:lvlText w:val="•"/>
      <w:lvlJc w:val="left"/>
      <w:pPr>
        <w:ind w:left="1021" w:hanging="180"/>
      </w:pPr>
      <w:rPr>
        <w:rFonts w:ascii="Times New Roman" w:eastAsia="Times New Roman" w:hAnsi="Times New Roman" w:cs="Times New Roman"/>
        <w:sz w:val="24"/>
        <w:szCs w:val="24"/>
      </w:rPr>
    </w:lvl>
    <w:lvl w:ilvl="3">
      <w:numFmt w:val="bullet"/>
      <w:lvlText w:val="–"/>
      <w:lvlJc w:val="left"/>
      <w:pPr>
        <w:ind w:left="220" w:hanging="212"/>
      </w:pPr>
      <w:rPr>
        <w:rFonts w:ascii="Times New Roman" w:eastAsia="Times New Roman" w:hAnsi="Times New Roman" w:cs="Times New Roman"/>
        <w:sz w:val="28"/>
        <w:szCs w:val="28"/>
      </w:rPr>
    </w:lvl>
    <w:lvl w:ilvl="4">
      <w:numFmt w:val="bullet"/>
      <w:lvlText w:val="•"/>
      <w:lvlJc w:val="left"/>
      <w:pPr>
        <w:ind w:left="1020" w:hanging="212"/>
      </w:pPr>
    </w:lvl>
    <w:lvl w:ilvl="5">
      <w:numFmt w:val="bullet"/>
      <w:lvlText w:val="•"/>
      <w:lvlJc w:val="left"/>
      <w:pPr>
        <w:ind w:left="1380" w:hanging="212"/>
      </w:pPr>
    </w:lvl>
    <w:lvl w:ilvl="6">
      <w:numFmt w:val="bullet"/>
      <w:lvlText w:val="•"/>
      <w:lvlJc w:val="left"/>
      <w:pPr>
        <w:ind w:left="2421" w:hanging="212"/>
      </w:pPr>
    </w:lvl>
    <w:lvl w:ilvl="7">
      <w:numFmt w:val="bullet"/>
      <w:lvlText w:val="•"/>
      <w:lvlJc w:val="left"/>
      <w:pPr>
        <w:ind w:left="3462" w:hanging="212"/>
      </w:pPr>
    </w:lvl>
    <w:lvl w:ilvl="8">
      <w:numFmt w:val="bullet"/>
      <w:lvlText w:val="•"/>
      <w:lvlJc w:val="left"/>
      <w:pPr>
        <w:ind w:left="4503" w:hanging="212"/>
      </w:pPr>
    </w:lvl>
  </w:abstractNum>
  <w:abstractNum w:abstractNumId="2">
    <w:nsid w:val="0FFF6EA5"/>
    <w:multiLevelType w:val="multilevel"/>
    <w:tmpl w:val="EFCA9F2E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48F77B5"/>
    <w:multiLevelType w:val="multilevel"/>
    <w:tmpl w:val="5110610A"/>
    <w:lvl w:ilvl="0">
      <w:start w:val="1"/>
      <w:numFmt w:val="bullet"/>
      <w:lvlText w:val="⮚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19D70736"/>
    <w:multiLevelType w:val="multilevel"/>
    <w:tmpl w:val="B468AFB4"/>
    <w:lvl w:ilvl="0">
      <w:numFmt w:val="bullet"/>
      <w:lvlText w:val="-"/>
      <w:lvlJc w:val="left"/>
      <w:pPr>
        <w:ind w:left="1429" w:hanging="360"/>
      </w:p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1E9D22F0"/>
    <w:multiLevelType w:val="multilevel"/>
    <w:tmpl w:val="0DACCC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F216D7"/>
    <w:multiLevelType w:val="multilevel"/>
    <w:tmpl w:val="FBFA66F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23C506B8"/>
    <w:multiLevelType w:val="multilevel"/>
    <w:tmpl w:val="C652F2F0"/>
    <w:lvl w:ilvl="0">
      <w:numFmt w:val="bullet"/>
      <w:lvlText w:val="–"/>
      <w:lvlJc w:val="left"/>
      <w:pPr>
        <w:ind w:left="220" w:hanging="355"/>
      </w:pPr>
      <w:rPr>
        <w:rFonts w:ascii="Times New Roman" w:eastAsia="Times New Roman" w:hAnsi="Times New Roman" w:cs="Times New Roman"/>
        <w:sz w:val="28"/>
        <w:szCs w:val="28"/>
      </w:rPr>
    </w:lvl>
    <w:lvl w:ilvl="1">
      <w:numFmt w:val="bullet"/>
      <w:lvlText w:val="•"/>
      <w:lvlJc w:val="left"/>
      <w:pPr>
        <w:ind w:left="1210" w:hanging="355"/>
      </w:pPr>
    </w:lvl>
    <w:lvl w:ilvl="2">
      <w:numFmt w:val="bullet"/>
      <w:lvlText w:val="•"/>
      <w:lvlJc w:val="left"/>
      <w:pPr>
        <w:ind w:left="2201" w:hanging="355"/>
      </w:pPr>
    </w:lvl>
    <w:lvl w:ilvl="3">
      <w:numFmt w:val="bullet"/>
      <w:lvlText w:val="•"/>
      <w:lvlJc w:val="left"/>
      <w:pPr>
        <w:ind w:left="3191" w:hanging="355"/>
      </w:pPr>
    </w:lvl>
    <w:lvl w:ilvl="4">
      <w:numFmt w:val="bullet"/>
      <w:lvlText w:val="•"/>
      <w:lvlJc w:val="left"/>
      <w:pPr>
        <w:ind w:left="4182" w:hanging="355"/>
      </w:pPr>
    </w:lvl>
    <w:lvl w:ilvl="5">
      <w:numFmt w:val="bullet"/>
      <w:lvlText w:val="•"/>
      <w:lvlJc w:val="left"/>
      <w:pPr>
        <w:ind w:left="5173" w:hanging="355"/>
      </w:pPr>
    </w:lvl>
    <w:lvl w:ilvl="6">
      <w:numFmt w:val="bullet"/>
      <w:lvlText w:val="•"/>
      <w:lvlJc w:val="left"/>
      <w:pPr>
        <w:ind w:left="6163" w:hanging="355"/>
      </w:pPr>
    </w:lvl>
    <w:lvl w:ilvl="7">
      <w:numFmt w:val="bullet"/>
      <w:lvlText w:val="•"/>
      <w:lvlJc w:val="left"/>
      <w:pPr>
        <w:ind w:left="7154" w:hanging="355"/>
      </w:pPr>
    </w:lvl>
    <w:lvl w:ilvl="8">
      <w:numFmt w:val="bullet"/>
      <w:lvlText w:val="•"/>
      <w:lvlJc w:val="left"/>
      <w:pPr>
        <w:ind w:left="8145" w:hanging="355"/>
      </w:pPr>
    </w:lvl>
  </w:abstractNum>
  <w:abstractNum w:abstractNumId="8">
    <w:nsid w:val="36F16B8C"/>
    <w:multiLevelType w:val="multilevel"/>
    <w:tmpl w:val="500E7DF6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3E1C6695"/>
    <w:multiLevelType w:val="multilevel"/>
    <w:tmpl w:val="615EEA1E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41191432"/>
    <w:multiLevelType w:val="multilevel"/>
    <w:tmpl w:val="ED16ED08"/>
    <w:lvl w:ilvl="0">
      <w:start w:val="1"/>
      <w:numFmt w:val="decimal"/>
      <w:lvlText w:val="%1-"/>
      <w:lvlJc w:val="left"/>
      <w:pPr>
        <w:ind w:left="220" w:hanging="237"/>
      </w:pPr>
      <w:rPr>
        <w:rFonts w:ascii="Times New Roman" w:eastAsia="Times New Roman" w:hAnsi="Times New Roman" w:cs="Times New Roman"/>
        <w:sz w:val="26"/>
        <w:szCs w:val="26"/>
      </w:rPr>
    </w:lvl>
    <w:lvl w:ilvl="1">
      <w:numFmt w:val="bullet"/>
      <w:lvlText w:val="•"/>
      <w:lvlJc w:val="left"/>
      <w:pPr>
        <w:ind w:left="1210" w:hanging="237"/>
      </w:pPr>
    </w:lvl>
    <w:lvl w:ilvl="2">
      <w:numFmt w:val="bullet"/>
      <w:lvlText w:val="•"/>
      <w:lvlJc w:val="left"/>
      <w:pPr>
        <w:ind w:left="2201" w:hanging="237"/>
      </w:pPr>
    </w:lvl>
    <w:lvl w:ilvl="3">
      <w:numFmt w:val="bullet"/>
      <w:lvlText w:val="•"/>
      <w:lvlJc w:val="left"/>
      <w:pPr>
        <w:ind w:left="3191" w:hanging="236"/>
      </w:pPr>
    </w:lvl>
    <w:lvl w:ilvl="4">
      <w:numFmt w:val="bullet"/>
      <w:lvlText w:val="•"/>
      <w:lvlJc w:val="left"/>
      <w:pPr>
        <w:ind w:left="4182" w:hanging="237"/>
      </w:pPr>
    </w:lvl>
    <w:lvl w:ilvl="5">
      <w:numFmt w:val="bullet"/>
      <w:lvlText w:val="•"/>
      <w:lvlJc w:val="left"/>
      <w:pPr>
        <w:ind w:left="5173" w:hanging="237"/>
      </w:pPr>
    </w:lvl>
    <w:lvl w:ilvl="6">
      <w:numFmt w:val="bullet"/>
      <w:lvlText w:val="•"/>
      <w:lvlJc w:val="left"/>
      <w:pPr>
        <w:ind w:left="6163" w:hanging="237"/>
      </w:pPr>
    </w:lvl>
    <w:lvl w:ilvl="7">
      <w:numFmt w:val="bullet"/>
      <w:lvlText w:val="•"/>
      <w:lvlJc w:val="left"/>
      <w:pPr>
        <w:ind w:left="7154" w:hanging="237"/>
      </w:pPr>
    </w:lvl>
    <w:lvl w:ilvl="8">
      <w:numFmt w:val="bullet"/>
      <w:lvlText w:val="•"/>
      <w:lvlJc w:val="left"/>
      <w:pPr>
        <w:ind w:left="8145" w:hanging="237"/>
      </w:pPr>
    </w:lvl>
  </w:abstractNum>
  <w:abstractNum w:abstractNumId="11">
    <w:nsid w:val="581F5728"/>
    <w:multiLevelType w:val="multilevel"/>
    <w:tmpl w:val="DE46C47E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>
    <w:nsid w:val="60E32540"/>
    <w:multiLevelType w:val="multilevel"/>
    <w:tmpl w:val="79FC25AA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68EE4072"/>
    <w:multiLevelType w:val="multilevel"/>
    <w:tmpl w:val="3AF2DF3E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6DAA6CEB"/>
    <w:multiLevelType w:val="multilevel"/>
    <w:tmpl w:val="A34639D0"/>
    <w:lvl w:ilvl="0">
      <w:start w:val="1"/>
      <w:numFmt w:val="decimal"/>
      <w:lvlText w:val="%1)"/>
      <w:lvlJc w:val="left"/>
      <w:pPr>
        <w:ind w:left="2999" w:hanging="305"/>
      </w:pPr>
      <w:rPr>
        <w:rFonts w:ascii="Times New Roman" w:eastAsia="Times New Roman" w:hAnsi="Times New Roman" w:cs="Times New Roman"/>
        <w:sz w:val="28"/>
        <w:szCs w:val="28"/>
      </w:rPr>
    </w:lvl>
    <w:lvl w:ilvl="1">
      <w:numFmt w:val="bullet"/>
      <w:lvlText w:val="•"/>
      <w:lvlJc w:val="left"/>
      <w:pPr>
        <w:ind w:left="2760" w:hanging="305"/>
      </w:pPr>
    </w:lvl>
    <w:lvl w:ilvl="2">
      <w:numFmt w:val="bullet"/>
      <w:lvlText w:val="•"/>
      <w:lvlJc w:val="left"/>
      <w:pPr>
        <w:ind w:left="3649" w:hanging="305"/>
      </w:pPr>
    </w:lvl>
    <w:lvl w:ilvl="3">
      <w:numFmt w:val="bullet"/>
      <w:lvlText w:val="•"/>
      <w:lvlJc w:val="left"/>
      <w:pPr>
        <w:ind w:left="4537" w:hanging="305"/>
      </w:pPr>
    </w:lvl>
    <w:lvl w:ilvl="4">
      <w:numFmt w:val="bullet"/>
      <w:lvlText w:val="•"/>
      <w:lvlJc w:val="left"/>
      <w:pPr>
        <w:ind w:left="5426" w:hanging="305"/>
      </w:pPr>
    </w:lvl>
    <w:lvl w:ilvl="5">
      <w:numFmt w:val="bullet"/>
      <w:lvlText w:val="•"/>
      <w:lvlJc w:val="left"/>
      <w:pPr>
        <w:ind w:left="6315" w:hanging="305"/>
      </w:pPr>
    </w:lvl>
    <w:lvl w:ilvl="6">
      <w:numFmt w:val="bullet"/>
      <w:lvlText w:val="•"/>
      <w:lvlJc w:val="left"/>
      <w:pPr>
        <w:ind w:left="7203" w:hanging="305"/>
      </w:pPr>
    </w:lvl>
    <w:lvl w:ilvl="7">
      <w:numFmt w:val="bullet"/>
      <w:lvlText w:val="•"/>
      <w:lvlJc w:val="left"/>
      <w:pPr>
        <w:ind w:left="8092" w:hanging="305"/>
      </w:pPr>
    </w:lvl>
    <w:lvl w:ilvl="8">
      <w:numFmt w:val="bullet"/>
      <w:lvlText w:val="•"/>
      <w:lvlJc w:val="left"/>
      <w:pPr>
        <w:ind w:left="8981" w:hanging="305"/>
      </w:pPr>
    </w:lvl>
  </w:abstractNum>
  <w:abstractNum w:abstractNumId="15">
    <w:nsid w:val="6FBF347D"/>
    <w:multiLevelType w:val="multilevel"/>
    <w:tmpl w:val="C1C8B400"/>
    <w:lvl w:ilvl="0">
      <w:start w:val="1"/>
      <w:numFmt w:val="decimal"/>
      <w:lvlText w:val="%1."/>
      <w:lvlJc w:val="left"/>
      <w:pPr>
        <w:ind w:left="1208" w:hanging="281"/>
      </w:pPr>
      <w:rPr>
        <w:rFonts w:ascii="Times New Roman" w:eastAsia="Times New Roman" w:hAnsi="Times New Roman" w:cs="Times New Roman"/>
        <w:sz w:val="28"/>
        <w:szCs w:val="28"/>
      </w:rPr>
    </w:lvl>
    <w:lvl w:ilvl="1">
      <w:numFmt w:val="bullet"/>
      <w:lvlText w:val="•"/>
      <w:lvlJc w:val="left"/>
      <w:pPr>
        <w:ind w:left="2092" w:hanging="281"/>
      </w:pPr>
    </w:lvl>
    <w:lvl w:ilvl="2">
      <w:numFmt w:val="bullet"/>
      <w:lvlText w:val="•"/>
      <w:lvlJc w:val="left"/>
      <w:pPr>
        <w:ind w:left="2985" w:hanging="281"/>
      </w:pPr>
    </w:lvl>
    <w:lvl w:ilvl="3">
      <w:numFmt w:val="bullet"/>
      <w:lvlText w:val="•"/>
      <w:lvlJc w:val="left"/>
      <w:pPr>
        <w:ind w:left="3877" w:hanging="281"/>
      </w:pPr>
    </w:lvl>
    <w:lvl w:ilvl="4">
      <w:numFmt w:val="bullet"/>
      <w:lvlText w:val="•"/>
      <w:lvlJc w:val="left"/>
      <w:pPr>
        <w:ind w:left="4770" w:hanging="281"/>
      </w:pPr>
    </w:lvl>
    <w:lvl w:ilvl="5">
      <w:numFmt w:val="bullet"/>
      <w:lvlText w:val="•"/>
      <w:lvlJc w:val="left"/>
      <w:pPr>
        <w:ind w:left="5663" w:hanging="281"/>
      </w:pPr>
    </w:lvl>
    <w:lvl w:ilvl="6">
      <w:numFmt w:val="bullet"/>
      <w:lvlText w:val="•"/>
      <w:lvlJc w:val="left"/>
      <w:pPr>
        <w:ind w:left="6555" w:hanging="281"/>
      </w:pPr>
    </w:lvl>
    <w:lvl w:ilvl="7">
      <w:numFmt w:val="bullet"/>
      <w:lvlText w:val="•"/>
      <w:lvlJc w:val="left"/>
      <w:pPr>
        <w:ind w:left="7448" w:hanging="281"/>
      </w:pPr>
    </w:lvl>
    <w:lvl w:ilvl="8">
      <w:numFmt w:val="bullet"/>
      <w:lvlText w:val="•"/>
      <w:lvlJc w:val="left"/>
      <w:pPr>
        <w:ind w:left="8341" w:hanging="281"/>
      </w:p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10"/>
  </w:num>
  <w:num w:numId="5">
    <w:abstractNumId w:val="13"/>
  </w:num>
  <w:num w:numId="6">
    <w:abstractNumId w:val="15"/>
  </w:num>
  <w:num w:numId="7">
    <w:abstractNumId w:val="1"/>
  </w:num>
  <w:num w:numId="8">
    <w:abstractNumId w:val="14"/>
  </w:num>
  <w:num w:numId="9">
    <w:abstractNumId w:val="4"/>
  </w:num>
  <w:num w:numId="10">
    <w:abstractNumId w:val="0"/>
  </w:num>
  <w:num w:numId="11">
    <w:abstractNumId w:val="9"/>
  </w:num>
  <w:num w:numId="12">
    <w:abstractNumId w:val="6"/>
  </w:num>
  <w:num w:numId="13">
    <w:abstractNumId w:val="5"/>
  </w:num>
  <w:num w:numId="14">
    <w:abstractNumId w:val="11"/>
  </w:num>
  <w:num w:numId="15">
    <w:abstractNumId w:val="12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E5F55"/>
    <w:rsid w:val="002D15FE"/>
    <w:rsid w:val="002E5F55"/>
    <w:rsid w:val="005B46EF"/>
    <w:rsid w:val="005E7211"/>
    <w:rsid w:val="008F7F5A"/>
    <w:rsid w:val="00DD5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D4D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4D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33C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link w:val="a5"/>
    <w:uiPriority w:val="34"/>
    <w:qFormat/>
    <w:rsid w:val="00ED4D9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D4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4D9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D4D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D4D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footnote text"/>
    <w:basedOn w:val="a"/>
    <w:link w:val="a9"/>
    <w:unhideWhenUsed/>
    <w:rsid w:val="007623EF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a9">
    <w:name w:val="Текст сноски Знак"/>
    <w:basedOn w:val="a0"/>
    <w:link w:val="a8"/>
    <w:rsid w:val="007623EF"/>
    <w:rPr>
      <w:rFonts w:ascii="Calibri" w:eastAsia="Times New Roman" w:hAnsi="Calibri" w:cs="Times New Roman"/>
      <w:sz w:val="20"/>
      <w:szCs w:val="20"/>
      <w:lang w:eastAsia="ru-RU"/>
    </w:rPr>
  </w:style>
  <w:style w:type="character" w:styleId="aa">
    <w:name w:val="footnote reference"/>
    <w:aliases w:val="Знак сноски-FN,Ciae niinee-FN,Знак сноски 1,SUPERS,Referencia nota al pie,fr,Used by Word for Help footnote symbols,Знак сноски1,сноска,ХИА_ЗС,Ciae niinee 1,вески,Стандартный HTML Знак1,Стандартный HTML Знак Знак,СНОСКА,сноска1"/>
    <w:unhideWhenUsed/>
    <w:rsid w:val="007623EF"/>
    <w:rPr>
      <w:vertAlign w:val="superscript"/>
    </w:rPr>
  </w:style>
  <w:style w:type="paragraph" w:customStyle="1" w:styleId="Default">
    <w:name w:val="Default"/>
    <w:rsid w:val="00DE5F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0">
    <w:name w:val="Table Normal"/>
    <w:uiPriority w:val="2"/>
    <w:semiHidden/>
    <w:unhideWhenUsed/>
    <w:qFormat/>
    <w:rsid w:val="008F5C1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8F5C1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ody Text"/>
    <w:basedOn w:val="a"/>
    <w:link w:val="ac"/>
    <w:uiPriority w:val="99"/>
    <w:semiHidden/>
    <w:unhideWhenUsed/>
    <w:rsid w:val="000E3D84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0E3D84"/>
  </w:style>
  <w:style w:type="character" w:customStyle="1" w:styleId="ad">
    <w:name w:val="Сноска_"/>
    <w:link w:val="ae"/>
    <w:rsid w:val="0036537F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ae">
    <w:name w:val="Сноска"/>
    <w:basedOn w:val="a"/>
    <w:link w:val="ad"/>
    <w:rsid w:val="0036537F"/>
    <w:pPr>
      <w:widowControl w:val="0"/>
      <w:shd w:val="clear" w:color="auto" w:fill="FFFFFF"/>
      <w:spacing w:after="0" w:line="485" w:lineRule="exact"/>
      <w:ind w:firstLine="720"/>
    </w:pPr>
    <w:rPr>
      <w:rFonts w:ascii="Times New Roman" w:eastAsia="Times New Roman" w:hAnsi="Times New Roman"/>
      <w:sz w:val="27"/>
      <w:szCs w:val="27"/>
    </w:rPr>
  </w:style>
  <w:style w:type="paragraph" w:styleId="af">
    <w:name w:val="TOC Heading"/>
    <w:basedOn w:val="1"/>
    <w:next w:val="a"/>
    <w:uiPriority w:val="39"/>
    <w:semiHidden/>
    <w:unhideWhenUsed/>
    <w:qFormat/>
    <w:rsid w:val="00925B65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925B6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25B65"/>
    <w:pPr>
      <w:spacing w:after="100"/>
      <w:ind w:left="220"/>
    </w:pPr>
  </w:style>
  <w:style w:type="character" w:styleId="af0">
    <w:name w:val="Hyperlink"/>
    <w:basedOn w:val="a0"/>
    <w:uiPriority w:val="99"/>
    <w:unhideWhenUsed/>
    <w:rsid w:val="00925B65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FD33C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f1">
    <w:name w:val="Table Grid"/>
    <w:basedOn w:val="a1"/>
    <w:uiPriority w:val="59"/>
    <w:rsid w:val="006728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Абзац списка Знак"/>
    <w:link w:val="a4"/>
    <w:uiPriority w:val="34"/>
    <w:locked/>
    <w:rsid w:val="006728E6"/>
  </w:style>
  <w:style w:type="table" w:customStyle="1" w:styleId="12">
    <w:name w:val="Сетка таблицы1"/>
    <w:basedOn w:val="a1"/>
    <w:next w:val="af1"/>
    <w:uiPriority w:val="59"/>
    <w:rsid w:val="006728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unhideWhenUsed/>
    <w:rsid w:val="001067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1067C1"/>
  </w:style>
  <w:style w:type="paragraph" w:styleId="af4">
    <w:name w:val="footer"/>
    <w:basedOn w:val="a"/>
    <w:link w:val="af5"/>
    <w:uiPriority w:val="99"/>
    <w:unhideWhenUsed/>
    <w:rsid w:val="001067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1067C1"/>
  </w:style>
  <w:style w:type="paragraph" w:styleId="af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D4D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4D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33C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link w:val="a5"/>
    <w:uiPriority w:val="34"/>
    <w:qFormat/>
    <w:rsid w:val="00ED4D9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D4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4D9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D4D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D4D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footnote text"/>
    <w:basedOn w:val="a"/>
    <w:link w:val="a9"/>
    <w:unhideWhenUsed/>
    <w:rsid w:val="007623EF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a9">
    <w:name w:val="Текст сноски Знак"/>
    <w:basedOn w:val="a0"/>
    <w:link w:val="a8"/>
    <w:rsid w:val="007623EF"/>
    <w:rPr>
      <w:rFonts w:ascii="Calibri" w:eastAsia="Times New Roman" w:hAnsi="Calibri" w:cs="Times New Roman"/>
      <w:sz w:val="20"/>
      <w:szCs w:val="20"/>
      <w:lang w:eastAsia="ru-RU"/>
    </w:rPr>
  </w:style>
  <w:style w:type="character" w:styleId="aa">
    <w:name w:val="footnote reference"/>
    <w:aliases w:val="Знак сноски-FN,Ciae niinee-FN,Знак сноски 1,SUPERS,Referencia nota al pie,fr,Used by Word for Help footnote symbols,Знак сноски1,сноска,ХИА_ЗС,Ciae niinee 1,вески,Стандартный HTML Знак1,Стандартный HTML Знак Знак,СНОСКА,сноска1"/>
    <w:unhideWhenUsed/>
    <w:rsid w:val="007623EF"/>
    <w:rPr>
      <w:vertAlign w:val="superscript"/>
    </w:rPr>
  </w:style>
  <w:style w:type="paragraph" w:customStyle="1" w:styleId="Default">
    <w:name w:val="Default"/>
    <w:rsid w:val="00DE5F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0">
    <w:name w:val="Table Normal"/>
    <w:uiPriority w:val="2"/>
    <w:semiHidden/>
    <w:unhideWhenUsed/>
    <w:qFormat/>
    <w:rsid w:val="008F5C1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8F5C1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ody Text"/>
    <w:basedOn w:val="a"/>
    <w:link w:val="ac"/>
    <w:uiPriority w:val="99"/>
    <w:semiHidden/>
    <w:unhideWhenUsed/>
    <w:rsid w:val="000E3D84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0E3D84"/>
  </w:style>
  <w:style w:type="character" w:customStyle="1" w:styleId="ad">
    <w:name w:val="Сноска_"/>
    <w:link w:val="ae"/>
    <w:rsid w:val="0036537F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ae">
    <w:name w:val="Сноска"/>
    <w:basedOn w:val="a"/>
    <w:link w:val="ad"/>
    <w:rsid w:val="0036537F"/>
    <w:pPr>
      <w:widowControl w:val="0"/>
      <w:shd w:val="clear" w:color="auto" w:fill="FFFFFF"/>
      <w:spacing w:after="0" w:line="485" w:lineRule="exact"/>
      <w:ind w:firstLine="720"/>
    </w:pPr>
    <w:rPr>
      <w:rFonts w:ascii="Times New Roman" w:eastAsia="Times New Roman" w:hAnsi="Times New Roman"/>
      <w:sz w:val="27"/>
      <w:szCs w:val="27"/>
    </w:rPr>
  </w:style>
  <w:style w:type="paragraph" w:styleId="af">
    <w:name w:val="TOC Heading"/>
    <w:basedOn w:val="1"/>
    <w:next w:val="a"/>
    <w:uiPriority w:val="39"/>
    <w:semiHidden/>
    <w:unhideWhenUsed/>
    <w:qFormat/>
    <w:rsid w:val="00925B65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925B6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25B65"/>
    <w:pPr>
      <w:spacing w:after="100"/>
      <w:ind w:left="220"/>
    </w:pPr>
  </w:style>
  <w:style w:type="character" w:styleId="af0">
    <w:name w:val="Hyperlink"/>
    <w:basedOn w:val="a0"/>
    <w:uiPriority w:val="99"/>
    <w:unhideWhenUsed/>
    <w:rsid w:val="00925B65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FD33C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f1">
    <w:name w:val="Table Grid"/>
    <w:basedOn w:val="a1"/>
    <w:uiPriority w:val="59"/>
    <w:rsid w:val="006728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Абзац списка Знак"/>
    <w:link w:val="a4"/>
    <w:uiPriority w:val="34"/>
    <w:locked/>
    <w:rsid w:val="006728E6"/>
  </w:style>
  <w:style w:type="table" w:customStyle="1" w:styleId="12">
    <w:name w:val="Сетка таблицы1"/>
    <w:basedOn w:val="a1"/>
    <w:next w:val="af1"/>
    <w:uiPriority w:val="59"/>
    <w:rsid w:val="006728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unhideWhenUsed/>
    <w:rsid w:val="001067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1067C1"/>
  </w:style>
  <w:style w:type="paragraph" w:styleId="af4">
    <w:name w:val="footer"/>
    <w:basedOn w:val="a"/>
    <w:link w:val="af5"/>
    <w:uiPriority w:val="99"/>
    <w:unhideWhenUsed/>
    <w:rsid w:val="001067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1067C1"/>
  </w:style>
  <w:style w:type="paragraph" w:styleId="af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chart" Target="charts/chart2.xm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chart" Target="charts/chart1.xm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19" Type="http://schemas.openxmlformats.org/officeDocument/2006/relationships/chart" Target="charts/chart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Руководители</c:v>
                </c:pt>
                <c:pt idx="1">
                  <c:v>Специалисты</c:v>
                </c:pt>
                <c:pt idx="2">
                  <c:v>Исполнители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0.96</c:v>
                </c:pt>
                <c:pt idx="1">
                  <c:v>25.01</c:v>
                </c:pt>
                <c:pt idx="2">
                  <c:v>74.010000000000005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1">
          <a:noFill/>
        </a:ln>
      </c:spPr>
    </c:plotArea>
    <c:legend>
      <c:legendPos val="r"/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Сотрудники, имеющие высшее образование</c:v>
                </c:pt>
                <c:pt idx="1">
                  <c:v>Сотрудники, имеющие средне - профессиональное образование</c:v>
                </c:pt>
                <c:pt idx="2">
                  <c:v>Сотрудники, имеющие средне - специальное образование</c:v>
                </c:pt>
                <c:pt idx="3">
                  <c:v>Сотрудники, имеющие среднее образование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63.92</c:v>
                </c:pt>
                <c:pt idx="1">
                  <c:v>22.64</c:v>
                </c:pt>
                <c:pt idx="2">
                  <c:v>11.42</c:v>
                </c:pt>
                <c:pt idx="3">
                  <c:v>2.02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1">
          <a:noFill/>
        </a:ln>
      </c:spPr>
    </c:plotArea>
    <c:legend>
      <c:legendPos val="r"/>
      <c:layout>
        <c:manualLayout>
          <c:xMode val="edge"/>
          <c:yMode val="edge"/>
          <c:x val="0.59259267503222879"/>
          <c:y val="0.22615074956121284"/>
          <c:w val="0.39351845153631415"/>
          <c:h val="0.67061494613786776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Лист1!$E$6</c:f>
              <c:strCache>
                <c:ptCount val="1"/>
                <c:pt idx="0">
                  <c:v>Коэффициент общей рентабельности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Лист1!$F$4:$H$5</c:f>
              <c:strCach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strCache>
            </c:strRef>
          </c:cat>
          <c:val>
            <c:numRef>
              <c:f>Лист1!$F$6:$H$6</c:f>
              <c:numCache>
                <c:formatCode>0.00</c:formatCode>
                <c:ptCount val="3"/>
                <c:pt idx="0">
                  <c:v>-38.996702472301493</c:v>
                </c:pt>
                <c:pt idx="1">
                  <c:v>-143.97881935632108</c:v>
                </c:pt>
                <c:pt idx="2">
                  <c:v>-30.920863178112253</c:v>
                </c:pt>
              </c:numCache>
            </c:numRef>
          </c:val>
        </c:ser>
        <c:ser>
          <c:idx val="1"/>
          <c:order val="1"/>
          <c:tx>
            <c:strRef>
              <c:f>Лист1!$E$7</c:f>
              <c:strCache>
                <c:ptCount val="1"/>
                <c:pt idx="0">
                  <c:v>Коэффициент рентабельности персонала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Лист1!$F$4:$H$5</c:f>
              <c:strCach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strCache>
            </c:strRef>
          </c:cat>
          <c:val>
            <c:numRef>
              <c:f>Лист1!$F$7:$H$7</c:f>
              <c:numCache>
                <c:formatCode>0.00</c:formatCode>
                <c:ptCount val="3"/>
                <c:pt idx="0">
                  <c:v>104.11038267516608</c:v>
                </c:pt>
                <c:pt idx="1">
                  <c:v>133.36328373247807</c:v>
                </c:pt>
                <c:pt idx="2">
                  <c:v>91.425632607953716</c:v>
                </c:pt>
              </c:numCache>
            </c:numRef>
          </c:val>
        </c:ser>
        <c:ser>
          <c:idx val="2"/>
          <c:order val="2"/>
          <c:tx>
            <c:strRef>
              <c:f>Лист1!$E$8</c:f>
              <c:strCache>
                <c:ptCount val="1"/>
                <c:pt idx="0">
                  <c:v>Коэффициент рентабельности затрат на систему мотивации персонала организации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Лист1!$F$4:$H$5</c:f>
              <c:strCach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strCache>
            </c:strRef>
          </c:cat>
          <c:val>
            <c:numRef>
              <c:f>Лист1!$F$8:$H$8</c:f>
              <c:numCache>
                <c:formatCode>0.00</c:formatCode>
                <c:ptCount val="3"/>
                <c:pt idx="0">
                  <c:v>61.454624394344307</c:v>
                </c:pt>
                <c:pt idx="1">
                  <c:v>26.014722601547476</c:v>
                </c:pt>
                <c:pt idx="2">
                  <c:v>29.909755703339169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07503232"/>
        <c:axId val="407504768"/>
      </c:barChart>
      <c:catAx>
        <c:axId val="4075032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07504768"/>
        <c:crosses val="autoZero"/>
        <c:auto val="1"/>
        <c:lblAlgn val="ctr"/>
        <c:lblOffset val="100"/>
        <c:noMultiLvlLbl val="0"/>
      </c:catAx>
      <c:valAx>
        <c:axId val="407504768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4075032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Quattrocento Sans">
    <w:charset w:val="00"/>
    <w:family w:val="auto"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4FB"/>
    <w:rsid w:val="004034FB"/>
    <w:rsid w:val="00576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53AE1FCC6414DB7929FA2AF7E57353E">
    <w:name w:val="D53AE1FCC6414DB7929FA2AF7E57353E"/>
    <w:rsid w:val="004034F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53AE1FCC6414DB7929FA2AF7E57353E">
    <w:name w:val="D53AE1FCC6414DB7929FA2AF7E57353E"/>
    <w:rsid w:val="004034F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cIEiyf3LPDKTq6Wp7nAN+YyYi+A==">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74</Pages>
  <Words>14014</Words>
  <Characters>79884</Characters>
  <Application>Microsoft Office Word</Application>
  <DocSecurity>0</DocSecurity>
  <Lines>665</Lines>
  <Paragraphs>187</Paragraphs>
  <ScaleCrop>false</ScaleCrop>
  <Company>diakov.net</Company>
  <LinksUpToDate>false</LinksUpToDate>
  <CharactersWithSpaces>93711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8</cp:revision>
  <dcterms:created xsi:type="dcterms:W3CDTF">2022-11-24T13:09:00Z</dcterms:created>
  <dcterms:modified xsi:type="dcterms:W3CDTF">2023-01-02T02:42:00Z</dcterms:modified>
</cp:coreProperties>
</file>